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1CE5E085">
        <w:trPr>
          <w:trHeight w:val="290"/>
          <w:jc w:val="center"/>
        </w:trPr>
        <w:tc>
          <w:tcPr>
            <w:tcW w:w="1890" w:type="dxa"/>
            <w:vAlign w:val="center"/>
          </w:tcPr>
          <w:p w14:paraId="0A381689" w14:textId="77777777" w:rsidR="00AF1F87" w:rsidRPr="00E079E5" w:rsidRDefault="1CE5E085" w:rsidP="007F3A69">
            <w:pPr>
              <w:jc w:val="center"/>
              <w:rPr>
                <w:rFonts w:ascii="Garamond" w:hAnsi="Garamond"/>
                <w:b/>
                <w:sz w:val="24"/>
              </w:rPr>
            </w:pPr>
            <w:r w:rsidRPr="1CE5E085">
              <w:rPr>
                <w:rFonts w:ascii="Garamond" w:eastAsia="Garamond" w:hAnsi="Garamond" w:cs="Garamond"/>
                <w:b/>
                <w:bCs/>
                <w:sz w:val="24"/>
                <w:szCs w:val="24"/>
              </w:rPr>
              <w:t>Course Name:</w:t>
            </w:r>
          </w:p>
        </w:tc>
        <w:tc>
          <w:tcPr>
            <w:tcW w:w="3013" w:type="dxa"/>
            <w:vAlign w:val="center"/>
          </w:tcPr>
          <w:p w14:paraId="24C53D71" w14:textId="6D05EBAF" w:rsidR="00AF1F87" w:rsidRDefault="1CE5E085" w:rsidP="007F3A69">
            <w:pPr>
              <w:jc w:val="center"/>
            </w:pPr>
            <w:r>
              <w:t>U.S. History</w:t>
            </w:r>
          </w:p>
        </w:tc>
        <w:tc>
          <w:tcPr>
            <w:tcW w:w="1500" w:type="dxa"/>
            <w:vAlign w:val="center"/>
          </w:tcPr>
          <w:p w14:paraId="3DD2F051" w14:textId="77777777" w:rsidR="00AF1F87" w:rsidRPr="00E079E5" w:rsidRDefault="1CE5E085" w:rsidP="007F3A69">
            <w:pPr>
              <w:jc w:val="center"/>
              <w:rPr>
                <w:rFonts w:ascii="Garamond" w:hAnsi="Garamond"/>
                <w:b/>
                <w:sz w:val="24"/>
              </w:rPr>
            </w:pPr>
            <w:r w:rsidRPr="1CE5E085">
              <w:rPr>
                <w:rFonts w:ascii="Garamond" w:eastAsia="Garamond" w:hAnsi="Garamond" w:cs="Garamond"/>
                <w:b/>
                <w:bCs/>
                <w:sz w:val="24"/>
                <w:szCs w:val="24"/>
              </w:rPr>
              <w:t>Teacher:</w:t>
            </w:r>
          </w:p>
        </w:tc>
        <w:tc>
          <w:tcPr>
            <w:tcW w:w="3130" w:type="dxa"/>
            <w:vAlign w:val="center"/>
          </w:tcPr>
          <w:p w14:paraId="605A2C37" w14:textId="11BFDDEF" w:rsidR="00AF1F87" w:rsidRDefault="00A51EFC" w:rsidP="007F3A69">
            <w:pPr>
              <w:jc w:val="center"/>
            </w:pPr>
            <w:r>
              <w:t>Seth Eubank</w:t>
            </w:r>
          </w:p>
        </w:tc>
      </w:tr>
      <w:tr w:rsidR="00E079E5" w14:paraId="55EC41AB" w14:textId="77777777" w:rsidTr="1CE5E085">
        <w:trPr>
          <w:trHeight w:val="300"/>
          <w:jc w:val="center"/>
        </w:trPr>
        <w:tc>
          <w:tcPr>
            <w:tcW w:w="1890" w:type="dxa"/>
            <w:vAlign w:val="center"/>
          </w:tcPr>
          <w:p w14:paraId="21EF80CC" w14:textId="77777777" w:rsidR="00AF1F87" w:rsidRPr="00E079E5" w:rsidRDefault="1CE5E085" w:rsidP="007F3A69">
            <w:pPr>
              <w:jc w:val="center"/>
              <w:rPr>
                <w:rFonts w:ascii="Garamond" w:hAnsi="Garamond"/>
                <w:b/>
                <w:sz w:val="24"/>
              </w:rPr>
            </w:pPr>
            <w:r w:rsidRPr="1CE5E085">
              <w:rPr>
                <w:rFonts w:ascii="Garamond" w:eastAsia="Garamond" w:hAnsi="Garamond" w:cs="Garamond"/>
                <w:b/>
                <w:bCs/>
                <w:sz w:val="24"/>
                <w:szCs w:val="24"/>
              </w:rPr>
              <w:t>Year:</w:t>
            </w:r>
          </w:p>
        </w:tc>
        <w:tc>
          <w:tcPr>
            <w:tcW w:w="3013" w:type="dxa"/>
            <w:vAlign w:val="center"/>
          </w:tcPr>
          <w:p w14:paraId="7C2CDB29" w14:textId="541422B1" w:rsidR="00AF1F87" w:rsidRDefault="00A51EFC" w:rsidP="007F3A69">
            <w:pPr>
              <w:jc w:val="center"/>
            </w:pPr>
            <w:r>
              <w:t>2018-2019</w:t>
            </w:r>
          </w:p>
        </w:tc>
        <w:tc>
          <w:tcPr>
            <w:tcW w:w="1500" w:type="dxa"/>
            <w:vAlign w:val="center"/>
          </w:tcPr>
          <w:p w14:paraId="5FE0B7EB" w14:textId="77777777" w:rsidR="00AF1F87" w:rsidRPr="00E079E5" w:rsidRDefault="1CE5E085" w:rsidP="007F3A69">
            <w:pPr>
              <w:jc w:val="center"/>
              <w:rPr>
                <w:rFonts w:ascii="Garamond" w:hAnsi="Garamond"/>
                <w:b/>
                <w:sz w:val="24"/>
              </w:rPr>
            </w:pPr>
            <w:r w:rsidRPr="1CE5E085">
              <w:rPr>
                <w:rFonts w:ascii="Garamond" w:eastAsia="Garamond" w:hAnsi="Garamond" w:cs="Garamond"/>
                <w:b/>
                <w:bCs/>
                <w:sz w:val="24"/>
                <w:szCs w:val="24"/>
              </w:rPr>
              <w:t>Email:</w:t>
            </w:r>
          </w:p>
        </w:tc>
        <w:tc>
          <w:tcPr>
            <w:tcW w:w="3130" w:type="dxa"/>
            <w:vAlign w:val="center"/>
          </w:tcPr>
          <w:p w14:paraId="4AFC8E4F" w14:textId="22DBB550" w:rsidR="00AF1F87" w:rsidRDefault="00A51EFC" w:rsidP="00F60A0C">
            <w:pPr>
              <w:jc w:val="center"/>
            </w:pPr>
            <w:r>
              <w:t>seubank</w:t>
            </w:r>
            <w:r w:rsidR="0054608E">
              <w:t>1</w:t>
            </w:r>
            <w:r w:rsidR="1CE5E085">
              <w:t xml:space="preserve">@saisd.net </w:t>
            </w:r>
            <w:hyperlink r:id="rId11" w:history="1"/>
          </w:p>
        </w:tc>
      </w:tr>
      <w:tr w:rsidR="00E079E5" w14:paraId="06BB9DD9" w14:textId="77777777" w:rsidTr="1CE5E085">
        <w:trPr>
          <w:trHeight w:val="290"/>
          <w:jc w:val="center"/>
        </w:trPr>
        <w:tc>
          <w:tcPr>
            <w:tcW w:w="1890" w:type="dxa"/>
            <w:vAlign w:val="center"/>
          </w:tcPr>
          <w:p w14:paraId="63A01635" w14:textId="77777777" w:rsidR="00AF1F87" w:rsidRPr="00E079E5" w:rsidRDefault="1CE5E085" w:rsidP="007F3A69">
            <w:pPr>
              <w:jc w:val="center"/>
              <w:rPr>
                <w:rFonts w:ascii="Garamond" w:hAnsi="Garamond"/>
                <w:b/>
                <w:sz w:val="24"/>
              </w:rPr>
            </w:pPr>
            <w:r w:rsidRPr="1CE5E085">
              <w:rPr>
                <w:rFonts w:ascii="Garamond" w:eastAsia="Garamond" w:hAnsi="Garamond" w:cs="Garamond"/>
                <w:b/>
                <w:bCs/>
                <w:sz w:val="24"/>
                <w:szCs w:val="24"/>
              </w:rPr>
              <w:t>Course Credit:</w:t>
            </w:r>
          </w:p>
        </w:tc>
        <w:tc>
          <w:tcPr>
            <w:tcW w:w="3013" w:type="dxa"/>
            <w:vAlign w:val="center"/>
          </w:tcPr>
          <w:p w14:paraId="0F80EE56" w14:textId="15920433" w:rsidR="00AF1F87" w:rsidRDefault="1CE5E085" w:rsidP="007F3A69">
            <w:pPr>
              <w:jc w:val="center"/>
            </w:pPr>
            <w:r>
              <w:t>1.0 credits</w:t>
            </w:r>
          </w:p>
        </w:tc>
        <w:tc>
          <w:tcPr>
            <w:tcW w:w="1500" w:type="dxa"/>
            <w:vAlign w:val="center"/>
          </w:tcPr>
          <w:p w14:paraId="60440F1D" w14:textId="77777777" w:rsidR="00AF1F87" w:rsidRPr="00E079E5" w:rsidRDefault="1CE5E085" w:rsidP="007F3A69">
            <w:pPr>
              <w:jc w:val="center"/>
              <w:rPr>
                <w:rFonts w:ascii="Garamond" w:hAnsi="Garamond"/>
                <w:b/>
                <w:sz w:val="24"/>
              </w:rPr>
            </w:pPr>
            <w:r w:rsidRPr="1CE5E085">
              <w:rPr>
                <w:rFonts w:ascii="Garamond" w:eastAsia="Garamond" w:hAnsi="Garamond" w:cs="Garamond"/>
                <w:b/>
                <w:bCs/>
                <w:sz w:val="24"/>
                <w:szCs w:val="24"/>
              </w:rPr>
              <w:t>Room:</w:t>
            </w:r>
          </w:p>
        </w:tc>
        <w:tc>
          <w:tcPr>
            <w:tcW w:w="3130" w:type="dxa"/>
            <w:vAlign w:val="center"/>
          </w:tcPr>
          <w:p w14:paraId="2E04BC61" w14:textId="060BFCA1" w:rsidR="00AF1F87" w:rsidRDefault="00AE0C43" w:rsidP="007F3A69">
            <w:pPr>
              <w:jc w:val="center"/>
            </w:pPr>
            <w:r>
              <w:t>518</w:t>
            </w:r>
          </w:p>
        </w:tc>
      </w:tr>
      <w:tr w:rsidR="00E079E5" w14:paraId="75679E09" w14:textId="77777777" w:rsidTr="1CE5E085">
        <w:trPr>
          <w:trHeight w:val="300"/>
          <w:jc w:val="center"/>
        </w:trPr>
        <w:tc>
          <w:tcPr>
            <w:tcW w:w="1890" w:type="dxa"/>
            <w:vAlign w:val="center"/>
          </w:tcPr>
          <w:p w14:paraId="66A341AE" w14:textId="77777777" w:rsidR="00E079E5" w:rsidRPr="00E079E5" w:rsidRDefault="1CE5E085" w:rsidP="007F3A69">
            <w:pPr>
              <w:jc w:val="center"/>
              <w:rPr>
                <w:rFonts w:ascii="Garamond" w:hAnsi="Garamond"/>
                <w:b/>
                <w:sz w:val="24"/>
              </w:rPr>
            </w:pPr>
            <w:r w:rsidRPr="1CE5E085">
              <w:rPr>
                <w:rFonts w:ascii="Garamond" w:eastAsia="Garamond" w:hAnsi="Garamond" w:cs="Garamond"/>
                <w:b/>
                <w:bCs/>
                <w:sz w:val="24"/>
                <w:szCs w:val="24"/>
              </w:rPr>
              <w:t>Grade:</w:t>
            </w:r>
          </w:p>
        </w:tc>
        <w:tc>
          <w:tcPr>
            <w:tcW w:w="3013" w:type="dxa"/>
            <w:vAlign w:val="center"/>
          </w:tcPr>
          <w:p w14:paraId="201BA4BA" w14:textId="195142D2" w:rsidR="00E079E5" w:rsidRDefault="1CE5E085" w:rsidP="007F3A69">
            <w:pPr>
              <w:jc w:val="center"/>
            </w:pPr>
            <w:r>
              <w:t>11</w:t>
            </w:r>
            <w:r w:rsidRPr="1CE5E085">
              <w:rPr>
                <w:vertAlign w:val="superscript"/>
              </w:rPr>
              <w:t>th</w:t>
            </w:r>
            <w:r>
              <w:t xml:space="preserve"> Grade </w:t>
            </w:r>
          </w:p>
        </w:tc>
        <w:tc>
          <w:tcPr>
            <w:tcW w:w="1500" w:type="dxa"/>
            <w:vAlign w:val="center"/>
          </w:tcPr>
          <w:p w14:paraId="5F8B385A" w14:textId="77777777" w:rsidR="00E079E5" w:rsidRPr="00E079E5" w:rsidRDefault="1CE5E085" w:rsidP="007F3A69">
            <w:pPr>
              <w:jc w:val="center"/>
              <w:rPr>
                <w:rFonts w:ascii="Garamond" w:hAnsi="Garamond"/>
                <w:b/>
                <w:sz w:val="24"/>
              </w:rPr>
            </w:pPr>
            <w:r w:rsidRPr="1CE5E085">
              <w:rPr>
                <w:rFonts w:ascii="Garamond" w:eastAsia="Garamond" w:hAnsi="Garamond" w:cs="Garamond"/>
                <w:b/>
                <w:bCs/>
                <w:sz w:val="24"/>
                <w:szCs w:val="24"/>
              </w:rPr>
              <w:t>Conference:</w:t>
            </w:r>
          </w:p>
        </w:tc>
        <w:tc>
          <w:tcPr>
            <w:tcW w:w="3130" w:type="dxa"/>
            <w:vAlign w:val="center"/>
          </w:tcPr>
          <w:p w14:paraId="7AFDCB27" w14:textId="7418B29D" w:rsidR="00E079E5" w:rsidRDefault="0054608E" w:rsidP="00F60A0C">
            <w:pPr>
              <w:jc w:val="center"/>
            </w:pPr>
            <w:r>
              <w:t>4</w:t>
            </w:r>
            <w:r w:rsidRPr="0054608E">
              <w:rPr>
                <w:vertAlign w:val="superscript"/>
              </w:rPr>
              <w:t>th</w:t>
            </w:r>
            <w:r>
              <w:t xml:space="preserve"> period</w:t>
            </w:r>
          </w:p>
        </w:tc>
      </w:tr>
    </w:tbl>
    <w:p w14:paraId="2326BDAD" w14:textId="77777777" w:rsidR="00250991" w:rsidRDefault="00250991" w:rsidP="007F3A69"/>
    <w:p w14:paraId="204759CF" w14:textId="77777777" w:rsidR="00AF1F87" w:rsidRDefault="1CE5E085" w:rsidP="007F3A69">
      <w:pPr>
        <w:pStyle w:val="Heading2"/>
      </w:pPr>
      <w:r>
        <w:t>Course Description</w:t>
      </w:r>
    </w:p>
    <w:p w14:paraId="7917A88D" w14:textId="01E40269" w:rsidR="004309EA" w:rsidRPr="004309EA" w:rsidRDefault="004309EA" w:rsidP="004309EA">
      <w:pPr>
        <w:rPr>
          <w:rFonts w:cs="Arial"/>
        </w:rPr>
      </w:pPr>
      <w:r w:rsidRPr="1CE5E085">
        <w:rPr>
          <w:rFonts w:eastAsia="Arial" w:cs="Arial"/>
          <w:shd w:val="clear" w:color="auto" w:fill="FFFFFF"/>
        </w:rPr>
        <w:t> In United States History Studies Since 1877</w:t>
      </w:r>
      <w:r w:rsidR="00BE3572" w:rsidRPr="1CE5E085">
        <w:rPr>
          <w:rFonts w:eastAsia="Arial" w:cs="Arial"/>
          <w:shd w:val="clear" w:color="auto" w:fill="FFFFFF"/>
        </w:rPr>
        <w:t xml:space="preserve">, </w:t>
      </w:r>
      <w:r w:rsidRPr="1CE5E085">
        <w:rPr>
          <w:rFonts w:eastAsia="Arial" w:cs="Arial"/>
          <w:shd w:val="clear" w:color="auto" w:fill="FFFFFF"/>
        </w:rPr>
        <w:t>students study the history of the United States from 1877 to the present. Historical content focuses on the political, economic, and social events and issues related to industrialization and urbanization, major wars, domestic and foreign policies, and reform movements, including civil rights. Students examine the impact of geographic factors on major events and eras and analyze their causes and effects. Students examine the impact of constitutional issues on American society, evaluate the dynamic relationship of the three branches of the federal government, and analyze efforts to expand the democratic process. Students describe the relationship between the arts and popular culture and the times during which they were created. Students analyze the impact of technological innovations on American life. Students use critical-thinking skills and a variety of primary and secondary source material to explain and apply different methods that historians use to understand and interpret the past, including multiple points of view and historical context.</w:t>
      </w:r>
    </w:p>
    <w:p w14:paraId="675F65FC" w14:textId="77777777" w:rsidR="00AF1F87" w:rsidRDefault="1CE5E085" w:rsidP="007F3A69">
      <w:pPr>
        <w:pStyle w:val="Heading2"/>
      </w:pPr>
      <w:r>
        <w:t>Course Materials</w:t>
      </w:r>
    </w:p>
    <w:p w14:paraId="51D86EE7" w14:textId="77777777" w:rsidR="00AF1F87" w:rsidRPr="00AF1F87" w:rsidRDefault="1CE5E085" w:rsidP="007F3A69">
      <w:r>
        <w:t>Each student is required to bring the following materials to class daily:</w:t>
      </w:r>
    </w:p>
    <w:p w14:paraId="77238582" w14:textId="77777777" w:rsidR="00AF1F87" w:rsidRPr="00AF1F87" w:rsidRDefault="00AF1F87" w:rsidP="007F3A69">
      <w:pPr>
        <w:sectPr w:rsidR="00AF1F87" w:rsidRPr="00AF1F87" w:rsidSect="001C354E">
          <w:headerReference w:type="default" r:id="rId12"/>
          <w:footerReference w:type="default" r:id="rId13"/>
          <w:headerReference w:type="first" r:id="rId14"/>
          <w:pgSz w:w="12240" w:h="15840"/>
          <w:pgMar w:top="1440" w:right="1440" w:bottom="1440" w:left="1440" w:header="1008" w:footer="720" w:gutter="0"/>
          <w:cols w:space="720"/>
          <w:titlePg/>
          <w:docGrid w:linePitch="360"/>
        </w:sectPr>
      </w:pPr>
    </w:p>
    <w:p w14:paraId="28C5B427" w14:textId="77777777" w:rsidR="00AF1F87" w:rsidRDefault="1CE5E085" w:rsidP="007F3A69">
      <w:pPr>
        <w:pStyle w:val="ListParagraph"/>
        <w:numPr>
          <w:ilvl w:val="0"/>
          <w:numId w:val="1"/>
        </w:numPr>
      </w:pPr>
      <w:r>
        <w:t>Pen/pencil</w:t>
      </w:r>
    </w:p>
    <w:p w14:paraId="439D139C" w14:textId="77777777" w:rsidR="00AF1F87" w:rsidRDefault="1CE5E085" w:rsidP="007F3A69">
      <w:pPr>
        <w:pStyle w:val="ListParagraph"/>
        <w:numPr>
          <w:ilvl w:val="0"/>
          <w:numId w:val="1"/>
        </w:numPr>
      </w:pPr>
      <w:r>
        <w:t>Paper</w:t>
      </w:r>
    </w:p>
    <w:p w14:paraId="2D4758E6" w14:textId="45094CA8" w:rsidR="00AE0C43" w:rsidRDefault="00AE0C43" w:rsidP="007F3A69">
      <w:pPr>
        <w:pStyle w:val="ListParagraph"/>
        <w:numPr>
          <w:ilvl w:val="0"/>
          <w:numId w:val="1"/>
        </w:numPr>
      </w:pPr>
      <w:r>
        <w:t>Notebook</w:t>
      </w:r>
    </w:p>
    <w:p w14:paraId="6060904D" w14:textId="36703E8C" w:rsidR="00823195" w:rsidRDefault="1CE5E085" w:rsidP="007F3A69">
      <w:pPr>
        <w:pStyle w:val="ListParagraph"/>
        <w:numPr>
          <w:ilvl w:val="0"/>
          <w:numId w:val="1"/>
        </w:numPr>
      </w:pPr>
      <w:r>
        <w:t>Occasionally, non-standard supplies, not available on campus, will be required to complete student project deliverables (i.e. poster board, colored paper, etc.)</w:t>
      </w:r>
      <w:bookmarkStart w:id="0" w:name="_GoBack"/>
      <w:bookmarkEnd w:id="0"/>
    </w:p>
    <w:p w14:paraId="2ACCD9BE" w14:textId="25165853" w:rsidR="00AF1F87" w:rsidRDefault="00D26EB2" w:rsidP="007F3A69">
      <w:pPr>
        <w:pStyle w:val="Heading2"/>
      </w:pPr>
      <w:r w:rsidRPr="00D26EB2">
        <w:rPr>
          <w:noProof/>
        </w:rPr>
        <w:drawing>
          <wp:anchor distT="0" distB="0" distL="114300" distR="114300" simplePos="0" relativeHeight="251658240" behindDoc="0" locked="0" layoutInCell="1" allowOverlap="1" wp14:anchorId="49717C88" wp14:editId="4AAB2C04">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FCA19B4" w14:textId="187176A7" w:rsidR="00894BF8" w:rsidRDefault="00894BF8" w:rsidP="007F3A69">
      <w:pPr>
        <w:sectPr w:rsidR="00894BF8" w:rsidSect="00AF1F87">
          <w:type w:val="continuous"/>
          <w:pgSz w:w="12240" w:h="15840"/>
          <w:pgMar w:top="1440" w:right="1440" w:bottom="1440" w:left="1440" w:header="720" w:footer="720" w:gutter="0"/>
          <w:cols w:space="720"/>
          <w:docGrid w:linePitch="360"/>
        </w:sectPr>
      </w:pPr>
    </w:p>
    <w:p w14:paraId="5748D366" w14:textId="31DDCD36" w:rsidR="007F3A69" w:rsidRPr="007F3A69" w:rsidRDefault="1CE5E085" w:rsidP="00894BF8">
      <w:r>
        <w:t>Students’ grades will be calculated as follows:</w:t>
      </w:r>
    </w:p>
    <w:p w14:paraId="1FE2D50F" w14:textId="241EAFF2" w:rsidR="007F3A69" w:rsidRPr="007F3A69" w:rsidRDefault="1CE5E085" w:rsidP="00894BF8">
      <w:pPr>
        <w:pStyle w:val="ListParagraph"/>
        <w:numPr>
          <w:ilvl w:val="0"/>
          <w:numId w:val="2"/>
        </w:numPr>
        <w:ind w:left="0" w:firstLine="0"/>
      </w:pPr>
      <w:r>
        <w:t>Assessment Performance (40%)</w:t>
      </w:r>
    </w:p>
    <w:p w14:paraId="5C147498" w14:textId="2F3C9603" w:rsidR="007F3A69" w:rsidRPr="007F3A69" w:rsidRDefault="1CE5E085" w:rsidP="00894BF8">
      <w:pPr>
        <w:pStyle w:val="ListParagraph"/>
        <w:numPr>
          <w:ilvl w:val="0"/>
          <w:numId w:val="2"/>
        </w:numPr>
        <w:ind w:left="0" w:firstLine="0"/>
      </w:pPr>
      <w:r>
        <w:t>Class Work &amp; Homework Performance (60%)</w:t>
      </w:r>
    </w:p>
    <w:p w14:paraId="17C9C463" w14:textId="77777777" w:rsidR="007F3A69" w:rsidRDefault="007F3A69" w:rsidP="00894BF8"/>
    <w:p w14:paraId="70BFFB11" w14:textId="77777777" w:rsidR="007F3A69" w:rsidRPr="007F3A69" w:rsidRDefault="1CE5E085" w:rsidP="001B3954">
      <w:r>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894BF8" w:rsidRPr="007F3A69" w14:paraId="6FB9750F" w14:textId="77777777" w:rsidTr="1CE5E085">
        <w:trPr>
          <w:trHeight w:val="310"/>
        </w:trPr>
        <w:tc>
          <w:tcPr>
            <w:tcW w:w="1041" w:type="dxa"/>
            <w:vAlign w:val="center"/>
          </w:tcPr>
          <w:p w14:paraId="100FA6A0" w14:textId="77777777" w:rsidR="00894BF8" w:rsidRPr="007F3A69" w:rsidRDefault="1CE5E085" w:rsidP="001B3954">
            <w:r>
              <w:t>A</w:t>
            </w:r>
          </w:p>
        </w:tc>
        <w:tc>
          <w:tcPr>
            <w:tcW w:w="1041" w:type="dxa"/>
            <w:vAlign w:val="center"/>
          </w:tcPr>
          <w:p w14:paraId="43780DE2" w14:textId="77777777" w:rsidR="00894BF8" w:rsidRPr="007F3A69" w:rsidRDefault="1CE5E085" w:rsidP="001B3954">
            <w:r>
              <w:t>90-100</w:t>
            </w:r>
          </w:p>
        </w:tc>
      </w:tr>
      <w:tr w:rsidR="00894BF8" w:rsidRPr="007F3A69" w14:paraId="7D13D354" w14:textId="77777777" w:rsidTr="1CE5E085">
        <w:trPr>
          <w:trHeight w:val="321"/>
        </w:trPr>
        <w:tc>
          <w:tcPr>
            <w:tcW w:w="1041" w:type="dxa"/>
            <w:vAlign w:val="center"/>
          </w:tcPr>
          <w:p w14:paraId="38CCB81C" w14:textId="77777777" w:rsidR="00894BF8" w:rsidRPr="007F3A69" w:rsidRDefault="1CE5E085" w:rsidP="001B3954">
            <w:r>
              <w:t>B</w:t>
            </w:r>
          </w:p>
        </w:tc>
        <w:tc>
          <w:tcPr>
            <w:tcW w:w="1041" w:type="dxa"/>
            <w:vAlign w:val="center"/>
          </w:tcPr>
          <w:p w14:paraId="20BFE729" w14:textId="77777777" w:rsidR="00894BF8" w:rsidRPr="007F3A69" w:rsidRDefault="1CE5E085" w:rsidP="001B3954">
            <w:r>
              <w:t>80-89</w:t>
            </w:r>
          </w:p>
        </w:tc>
      </w:tr>
      <w:tr w:rsidR="00894BF8" w:rsidRPr="007F3A69" w14:paraId="7200DF96" w14:textId="77777777" w:rsidTr="1CE5E085">
        <w:trPr>
          <w:trHeight w:val="310"/>
        </w:trPr>
        <w:tc>
          <w:tcPr>
            <w:tcW w:w="1041" w:type="dxa"/>
            <w:vAlign w:val="center"/>
          </w:tcPr>
          <w:p w14:paraId="7C9F29A2" w14:textId="77777777" w:rsidR="00894BF8" w:rsidRPr="007F3A69" w:rsidRDefault="1CE5E085" w:rsidP="001B3954">
            <w:r>
              <w:t>C</w:t>
            </w:r>
          </w:p>
        </w:tc>
        <w:tc>
          <w:tcPr>
            <w:tcW w:w="1041" w:type="dxa"/>
            <w:vAlign w:val="center"/>
          </w:tcPr>
          <w:p w14:paraId="010D3041" w14:textId="77777777" w:rsidR="00894BF8" w:rsidRPr="007F3A69" w:rsidRDefault="1CE5E085" w:rsidP="001B3954">
            <w:r>
              <w:t>75-79</w:t>
            </w:r>
          </w:p>
        </w:tc>
      </w:tr>
      <w:tr w:rsidR="00894BF8" w:rsidRPr="007F3A69" w14:paraId="19C50115" w14:textId="77777777" w:rsidTr="1CE5E085">
        <w:trPr>
          <w:trHeight w:val="310"/>
        </w:trPr>
        <w:tc>
          <w:tcPr>
            <w:tcW w:w="1041" w:type="dxa"/>
            <w:vAlign w:val="center"/>
          </w:tcPr>
          <w:p w14:paraId="268E839E" w14:textId="77777777" w:rsidR="00894BF8" w:rsidRPr="007F3A69" w:rsidRDefault="1CE5E085" w:rsidP="001B3954">
            <w:r>
              <w:t>D</w:t>
            </w:r>
          </w:p>
        </w:tc>
        <w:tc>
          <w:tcPr>
            <w:tcW w:w="1041" w:type="dxa"/>
            <w:vAlign w:val="center"/>
          </w:tcPr>
          <w:p w14:paraId="445C08A8" w14:textId="77777777" w:rsidR="00894BF8" w:rsidRPr="007F3A69" w:rsidRDefault="1CE5E085" w:rsidP="001B3954">
            <w:r>
              <w:t>70-74</w:t>
            </w:r>
          </w:p>
        </w:tc>
      </w:tr>
      <w:tr w:rsidR="00894BF8" w:rsidRPr="007F3A69" w14:paraId="28E13F3B" w14:textId="77777777" w:rsidTr="1CE5E085">
        <w:trPr>
          <w:trHeight w:val="321"/>
        </w:trPr>
        <w:tc>
          <w:tcPr>
            <w:tcW w:w="1041" w:type="dxa"/>
            <w:vAlign w:val="center"/>
          </w:tcPr>
          <w:p w14:paraId="35C73342" w14:textId="77777777" w:rsidR="00894BF8" w:rsidRPr="007F3A69" w:rsidRDefault="1CE5E085" w:rsidP="001B3954">
            <w:r>
              <w:t>F</w:t>
            </w:r>
          </w:p>
        </w:tc>
        <w:tc>
          <w:tcPr>
            <w:tcW w:w="1041" w:type="dxa"/>
            <w:vAlign w:val="center"/>
          </w:tcPr>
          <w:p w14:paraId="36064065" w14:textId="77777777" w:rsidR="00894BF8" w:rsidRPr="007F3A69" w:rsidRDefault="1CE5E085" w:rsidP="001B3954">
            <w:r>
              <w:t>0-69</w:t>
            </w:r>
          </w:p>
        </w:tc>
      </w:tr>
    </w:tbl>
    <w:p w14:paraId="0BBC5FB9" w14:textId="0C3D3133" w:rsidR="00894BF8" w:rsidRDefault="1CE5E085" w:rsidP="007F3A69">
      <w:pPr>
        <w:pStyle w:val="Heading2"/>
      </w:pPr>
      <w:r>
        <w:lastRenderedPageBreak/>
        <w:t>Class Expectations</w:t>
      </w:r>
    </w:p>
    <w:p w14:paraId="54B0F18E" w14:textId="3E9BC767" w:rsidR="00894BF8" w:rsidRDefault="1CE5E085" w:rsidP="00894BF8">
      <w:r>
        <w:t>All students must follow the Hurricane Non-Negotiable Behaviors:</w:t>
      </w:r>
    </w:p>
    <w:p w14:paraId="232FBB04" w14:textId="1A8B1F52" w:rsidR="00894BF8" w:rsidRDefault="1CE5E085" w:rsidP="00894BF8">
      <w:pPr>
        <w:pStyle w:val="ListParagraph"/>
        <w:numPr>
          <w:ilvl w:val="0"/>
          <w:numId w:val="2"/>
        </w:numPr>
      </w:pPr>
      <w:r>
        <w:t xml:space="preserve">Be in appropriate school uniform </w:t>
      </w:r>
    </w:p>
    <w:p w14:paraId="7926478A" w14:textId="77777777" w:rsidR="00894BF8" w:rsidRDefault="1CE5E085" w:rsidP="00894BF8">
      <w:pPr>
        <w:pStyle w:val="ListParagraph"/>
        <w:numPr>
          <w:ilvl w:val="0"/>
          <w:numId w:val="2"/>
        </w:numPr>
      </w:pPr>
      <w:r>
        <w:t>Be on time and seated before the tardy bell rings</w:t>
      </w:r>
    </w:p>
    <w:p w14:paraId="4C937716" w14:textId="77777777" w:rsidR="00894BF8" w:rsidRDefault="1CE5E085" w:rsidP="00894BF8">
      <w:pPr>
        <w:pStyle w:val="ListParagraph"/>
        <w:numPr>
          <w:ilvl w:val="0"/>
          <w:numId w:val="2"/>
        </w:numPr>
      </w:pPr>
      <w:r>
        <w:t>Be prepared to learn with heads up and supplies ready</w:t>
      </w:r>
    </w:p>
    <w:p w14:paraId="504C6DDE" w14:textId="77777777" w:rsidR="00894BF8" w:rsidRDefault="1CE5E085" w:rsidP="00894BF8">
      <w:pPr>
        <w:pStyle w:val="ListParagraph"/>
        <w:numPr>
          <w:ilvl w:val="0"/>
          <w:numId w:val="2"/>
        </w:numPr>
      </w:pPr>
      <w:proofErr w:type="gramStart"/>
      <w:r>
        <w:t>Use appropriate language at all times</w:t>
      </w:r>
      <w:proofErr w:type="gramEnd"/>
    </w:p>
    <w:p w14:paraId="1F1FC68D" w14:textId="77777777" w:rsidR="00894BF8" w:rsidRDefault="1CE5E085" w:rsidP="00894BF8">
      <w:pPr>
        <w:pStyle w:val="ListParagraph"/>
        <w:numPr>
          <w:ilvl w:val="0"/>
          <w:numId w:val="2"/>
        </w:numPr>
      </w:pPr>
      <w:r>
        <w:t>Keep hands, feet, and other objects to yourself</w:t>
      </w:r>
    </w:p>
    <w:p w14:paraId="2110CE17" w14:textId="77777777" w:rsidR="00894BF8" w:rsidRDefault="1CE5E085" w:rsidP="00894BF8">
      <w:pPr>
        <w:pStyle w:val="ListParagraph"/>
        <w:numPr>
          <w:ilvl w:val="0"/>
          <w:numId w:val="2"/>
        </w:numPr>
      </w:pPr>
      <w:r>
        <w:t>Respect others and others’ property</w:t>
      </w:r>
    </w:p>
    <w:p w14:paraId="1CBF0B0B" w14:textId="77777777" w:rsidR="00894BF8" w:rsidRPr="00894BF8" w:rsidRDefault="1CE5E085" w:rsidP="00894BF8">
      <w:pPr>
        <w:pStyle w:val="ListParagraph"/>
        <w:numPr>
          <w:ilvl w:val="0"/>
          <w:numId w:val="2"/>
        </w:numPr>
      </w:pPr>
      <w:r>
        <w:t>Keep all electronics turned off and put away</w:t>
      </w:r>
    </w:p>
    <w:p w14:paraId="681771CC" w14:textId="77777777" w:rsidR="00AF1F87" w:rsidRDefault="1CE5E085" w:rsidP="007F3A69">
      <w:pPr>
        <w:pStyle w:val="Heading2"/>
      </w:pPr>
      <w:r>
        <w:t>Classroom Management System</w:t>
      </w:r>
    </w:p>
    <w:p w14:paraId="13C89277" w14:textId="7DDC30F2" w:rsidR="1CE5E085" w:rsidRDefault="1CE5E085">
      <w:r w:rsidRPr="1CE5E085">
        <w:rPr>
          <w:rFonts w:ascii="Garamond" w:eastAsia="Garamond" w:hAnsi="Garamond" w:cs="Garamond"/>
          <w:sz w:val="28"/>
          <w:szCs w:val="28"/>
        </w:rPr>
        <w:t xml:space="preserve">U.S. Key People  </w:t>
      </w:r>
    </w:p>
    <w:p w14:paraId="56542F3D" w14:textId="1BF9D3B4" w:rsidR="1CE5E085" w:rsidRDefault="1CE5E085">
      <w:r w:rsidRPr="1CE5E085">
        <w:rPr>
          <w:rFonts w:eastAsia="Arial" w:cs="Arial"/>
        </w:rPr>
        <w:t>Each class will be assigned a person from U.S. History. Their goal is to earn points that will help earn their class period rewards.  The yearlong goal is to be the greatest time individual by successfully meeting all the Non-Negotiables.  Points will be rewarded at the end of the class.</w:t>
      </w:r>
    </w:p>
    <w:p w14:paraId="02098BB4" w14:textId="3BEB3F88" w:rsidR="1CE5E085" w:rsidRDefault="1CE5E085" w:rsidP="1CE5E085"/>
    <w:p w14:paraId="35B42872" w14:textId="77777777" w:rsidR="00B36E3A" w:rsidRDefault="00B36E3A" w:rsidP="00894BF8"/>
    <w:p w14:paraId="717EE677" w14:textId="77777777" w:rsidR="00AF1F87" w:rsidRDefault="1CE5E085" w:rsidP="007F3A69">
      <w:pPr>
        <w:pStyle w:val="Heading2"/>
      </w:pPr>
      <w:r>
        <w:t>Consequences</w:t>
      </w:r>
    </w:p>
    <w:p w14:paraId="2C5C54E6" w14:textId="77777777" w:rsidR="00727AA4" w:rsidRDefault="1CE5E085" w:rsidP="00727AA4">
      <w:r>
        <w:t>Students who do not comply with the Hurricane Rules will receive consequences that include, but are not limited to, the following:</w:t>
      </w:r>
    </w:p>
    <w:p w14:paraId="6D31C428" w14:textId="77777777" w:rsidR="00727AA4" w:rsidRDefault="00727AA4" w:rsidP="00727AA4">
      <w:pPr>
        <w:pStyle w:val="ListParagraph"/>
        <w:numPr>
          <w:ilvl w:val="0"/>
          <w:numId w:val="4"/>
        </w:numPr>
        <w:sectPr w:rsidR="00727AA4" w:rsidSect="00AF1F87">
          <w:type w:val="continuous"/>
          <w:pgSz w:w="12240" w:h="15840"/>
          <w:pgMar w:top="1440" w:right="1440" w:bottom="1440" w:left="1440" w:header="720" w:footer="720" w:gutter="0"/>
          <w:cols w:space="720"/>
          <w:docGrid w:linePitch="360"/>
        </w:sectPr>
      </w:pPr>
    </w:p>
    <w:p w14:paraId="293F331C" w14:textId="77777777" w:rsidR="00727AA4" w:rsidRDefault="1CE5E085" w:rsidP="00727AA4">
      <w:pPr>
        <w:pStyle w:val="ListParagraph"/>
        <w:numPr>
          <w:ilvl w:val="0"/>
          <w:numId w:val="4"/>
        </w:numPr>
      </w:pPr>
      <w:r>
        <w:t>Student/Teacher Conference</w:t>
      </w:r>
    </w:p>
    <w:p w14:paraId="78988752" w14:textId="77777777" w:rsidR="00727AA4" w:rsidRDefault="1CE5E085" w:rsidP="00727AA4">
      <w:pPr>
        <w:pStyle w:val="ListParagraph"/>
        <w:numPr>
          <w:ilvl w:val="0"/>
          <w:numId w:val="4"/>
        </w:numPr>
      </w:pPr>
      <w:r>
        <w:t>Parent Contact</w:t>
      </w:r>
    </w:p>
    <w:p w14:paraId="0E8C3FF1" w14:textId="77777777" w:rsidR="00727AA4" w:rsidRDefault="1CE5E085" w:rsidP="00727AA4">
      <w:pPr>
        <w:pStyle w:val="ListParagraph"/>
        <w:numPr>
          <w:ilvl w:val="0"/>
          <w:numId w:val="4"/>
        </w:numPr>
      </w:pPr>
      <w:r>
        <w:t>Parent/Teacher Conference</w:t>
      </w:r>
    </w:p>
    <w:p w14:paraId="357DAA70" w14:textId="77777777" w:rsidR="00727AA4" w:rsidRDefault="1CE5E085" w:rsidP="00727AA4">
      <w:pPr>
        <w:pStyle w:val="ListParagraph"/>
        <w:numPr>
          <w:ilvl w:val="0"/>
          <w:numId w:val="4"/>
        </w:numPr>
      </w:pPr>
      <w:r>
        <w:t>Loss of Classroom Rewards</w:t>
      </w:r>
    </w:p>
    <w:p w14:paraId="310052C5" w14:textId="77777777" w:rsidR="00727AA4" w:rsidRDefault="1CE5E085" w:rsidP="00727AA4">
      <w:pPr>
        <w:pStyle w:val="ListParagraph"/>
        <w:numPr>
          <w:ilvl w:val="0"/>
          <w:numId w:val="4"/>
        </w:numPr>
      </w:pPr>
      <w:r>
        <w:t>Counselor Support</w:t>
      </w:r>
    </w:p>
    <w:p w14:paraId="74741F5D" w14:textId="77777777" w:rsidR="00727AA4" w:rsidRPr="00727AA4" w:rsidRDefault="1CE5E085" w:rsidP="00727AA4">
      <w:pPr>
        <w:pStyle w:val="ListParagraph"/>
        <w:numPr>
          <w:ilvl w:val="0"/>
          <w:numId w:val="4"/>
        </w:numPr>
      </w:pPr>
      <w: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69CEFBAA" w14:textId="77777777" w:rsidR="00290746" w:rsidRDefault="00290746">
      <w:pPr>
        <w:spacing w:after="160"/>
        <w:rPr>
          <w:rFonts w:ascii="Garamond" w:eastAsiaTheme="majorEastAsia" w:hAnsi="Garamond" w:cstheme="majorBidi"/>
          <w:smallCaps/>
          <w:sz w:val="40"/>
          <w:szCs w:val="32"/>
        </w:rPr>
      </w:pPr>
      <w:r>
        <w:br w:type="page"/>
      </w:r>
    </w:p>
    <w:p w14:paraId="3B576A2F" w14:textId="3379FC40" w:rsidR="00AF1F87" w:rsidRDefault="1CE5E085" w:rsidP="007F3A69">
      <w:pPr>
        <w:pStyle w:val="Heading2"/>
      </w:pPr>
      <w:r>
        <w:lastRenderedPageBreak/>
        <w:t>Make-Up Work &amp; Re-Do Policy</w:t>
      </w:r>
    </w:p>
    <w:p w14:paraId="4EBCADF5" w14:textId="3B548A05" w:rsidR="005C2291" w:rsidRDefault="1CE5E085" w:rsidP="00727AA4">
      <w:r>
        <w:t>In accordance with District Policy, students may make up work after an absence, whether the absence is excused or unexcused within the following time frame:</w:t>
      </w:r>
    </w:p>
    <w:p w14:paraId="0BC262CA" w14:textId="0743A5B7" w:rsidR="0050607B" w:rsidRDefault="1CE5E085" w:rsidP="008F1550">
      <w:pPr>
        <w:pStyle w:val="ListParagraph"/>
        <w:numPr>
          <w:ilvl w:val="0"/>
          <w:numId w:val="6"/>
        </w:numPr>
      </w:pPr>
      <w:r>
        <w:t>A student is allowed two instructional days for each day missed with a maximum of six (6) days during which make-up work may be completed or to schedule a make-up assessment.</w:t>
      </w:r>
    </w:p>
    <w:p w14:paraId="5EAF5458" w14:textId="3745C63C" w:rsidR="0050607B" w:rsidRDefault="1CE5E085" w:rsidP="008F1550">
      <w:pPr>
        <w:pStyle w:val="ListParagraph"/>
        <w:numPr>
          <w:ilvl w:val="0"/>
          <w:numId w:val="6"/>
        </w:numPr>
      </w:pPr>
      <w:r>
        <w:t>An extension of time may be granted for a prolonged absence, if, in the opinion of the student’s teacher(s) and with the approval of the principal, an individual student’s request or case warrants an extension.</w:t>
      </w:r>
    </w:p>
    <w:p w14:paraId="376A5E14" w14:textId="77777777" w:rsidR="005C2291" w:rsidRDefault="005C2291" w:rsidP="00727AA4"/>
    <w:p w14:paraId="0786ABAE" w14:textId="457EB432" w:rsidR="0050607B" w:rsidRDefault="1CE5E085" w:rsidP="00727AA4">
      <w:r>
        <w:t>In accordance with District Policy, 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 70, then the higher of the two grades shall be recorded.</w:t>
      </w:r>
    </w:p>
    <w:p w14:paraId="5231DB8F" w14:textId="3C7C10AC" w:rsidR="0050607B" w:rsidRDefault="0050607B" w:rsidP="00727AA4"/>
    <w:p w14:paraId="5DC0CC4C" w14:textId="5E0498A6" w:rsidR="0050607B" w:rsidRPr="00727AA4" w:rsidRDefault="1CE5E085" w:rsidP="00727AA4">
      <w:r>
        <w:t>Make up work and work needing to be re-done will one be offered during my regular tutoring hours.</w:t>
      </w:r>
    </w:p>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5FEAD465">
            <wp:simplePos x="0" y="0"/>
            <wp:positionH relativeFrom="column">
              <wp:posOffset>3665220</wp:posOffset>
            </wp:positionH>
            <wp:positionV relativeFrom="paragraph">
              <wp:posOffset>144780</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50607B" w:rsidRDefault="1CE5E085" w:rsidP="0050607B">
      <w: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77777777" w:rsidR="00290746" w:rsidRDefault="00290746">
      <w:pPr>
        <w:spacing w:after="160"/>
        <w:rPr>
          <w:rFonts w:ascii="Garamond" w:eastAsiaTheme="majorEastAsia" w:hAnsi="Garamond" w:cstheme="majorBidi"/>
          <w:smallCaps/>
          <w:sz w:val="40"/>
          <w:szCs w:val="32"/>
        </w:rPr>
      </w:pPr>
      <w:r>
        <w:br w:type="page"/>
      </w:r>
    </w:p>
    <w:p w14:paraId="2277A4D3" w14:textId="50E43013" w:rsidR="00AF1F87" w:rsidRDefault="00290746" w:rsidP="007F3A69">
      <w:pPr>
        <w:pStyle w:val="Heading2"/>
      </w:pPr>
      <w:r>
        <w:rPr>
          <w:noProof/>
        </w:rPr>
        <w:lastRenderedPageBreak/>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05C58A2" w14:textId="0AACFEA5" w:rsidR="00E2001A" w:rsidRDefault="1CE5E085" w:rsidP="00E2001A">
      <w:r>
        <w:t>Computers are to be used for educational purposes only.  By touching the computers, students agree to follow the SAISD Student Acceptable Use Policy for the Electronic Communications Systems.</w:t>
      </w:r>
    </w:p>
    <w:p w14:paraId="0AA695DD" w14:textId="77777777" w:rsidR="00290746" w:rsidRDefault="00290746" w:rsidP="00E2001A"/>
    <w:p w14:paraId="1BFC8A26" w14:textId="77777777" w:rsidR="00290746" w:rsidRPr="00E2001A" w:rsidRDefault="00290746" w:rsidP="00E2001A"/>
    <w:p w14:paraId="47E9FEE4" w14:textId="2C785A76" w:rsidR="00C45877" w:rsidRDefault="00290746" w:rsidP="00C45877">
      <w:pPr>
        <w:pStyle w:val="Heading2"/>
      </w:pPr>
      <w:r>
        <w:rPr>
          <w:noProof/>
        </w:rPr>
        <w:drawing>
          <wp:anchor distT="0" distB="0" distL="114300" distR="114300" simplePos="0" relativeHeight="251661312" behindDoc="1" locked="0" layoutInCell="1" allowOverlap="1" wp14:anchorId="637DC865" wp14:editId="5D326D29">
            <wp:simplePos x="0" y="0"/>
            <wp:positionH relativeFrom="column">
              <wp:posOffset>4037965</wp:posOffset>
            </wp:positionH>
            <wp:positionV relativeFrom="paragraph">
              <wp:posOffset>392430</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77">
        <w:t>Electronics Policy</w:t>
      </w:r>
    </w:p>
    <w:p w14:paraId="76E43981" w14:textId="6FC67B62" w:rsidR="00C45877" w:rsidRDefault="1CE5E085" w:rsidP="00C45877">
      <w:r>
        <w:t>Cell phones and MP3 players are not allowed during the class period.  All electronics are to be turned off and put away (in students’ backpacks or 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Default="00C45877" w:rsidP="00C45877">
      <w:pPr>
        <w:tabs>
          <w:tab w:val="left" w:pos="720"/>
          <w:tab w:val="left" w:pos="2160"/>
        </w:tabs>
      </w:pPr>
      <w:r>
        <w:tab/>
      </w:r>
      <w:r w:rsidRPr="1CE5E085">
        <w:rPr>
          <w:b/>
          <w:bCs/>
        </w:rPr>
        <w:t>1</w:t>
      </w:r>
      <w:r w:rsidRPr="1CE5E085">
        <w:rPr>
          <w:b/>
          <w:bCs/>
          <w:vertAlign w:val="superscript"/>
        </w:rPr>
        <w:t>st</w:t>
      </w:r>
      <w:r w:rsidRPr="1CE5E085">
        <w:rPr>
          <w:b/>
          <w:bCs/>
        </w:rPr>
        <w:t xml:space="preserve"> Time:</w:t>
      </w:r>
      <w:r>
        <w:tab/>
        <w:t>Held until the end of the class period</w:t>
      </w:r>
    </w:p>
    <w:p w14:paraId="21CBB340" w14:textId="77777777" w:rsidR="00C45877" w:rsidRDefault="00C45877" w:rsidP="00C45877">
      <w:pPr>
        <w:tabs>
          <w:tab w:val="left" w:pos="720"/>
          <w:tab w:val="left" w:pos="2160"/>
        </w:tabs>
      </w:pPr>
      <w:r>
        <w:tab/>
      </w:r>
      <w:r w:rsidRPr="1CE5E085">
        <w:rPr>
          <w:b/>
          <w:bCs/>
        </w:rPr>
        <w:t>2</w:t>
      </w:r>
      <w:r w:rsidRPr="1CE5E085">
        <w:rPr>
          <w:b/>
          <w:bCs/>
          <w:vertAlign w:val="superscript"/>
        </w:rPr>
        <w:t>nd</w:t>
      </w:r>
      <w:r w:rsidRPr="1CE5E085">
        <w:rPr>
          <w:b/>
          <w:bCs/>
        </w:rPr>
        <w:t xml:space="preserve"> Time:</w:t>
      </w:r>
      <w:r>
        <w:t xml:space="preserve">  </w:t>
      </w:r>
      <w:r>
        <w:tab/>
        <w:t>Held until the end of the school day</w:t>
      </w:r>
    </w:p>
    <w:p w14:paraId="1EA86A61" w14:textId="209EA3C4" w:rsidR="00C45877" w:rsidRDefault="00C45877" w:rsidP="00C45877">
      <w:pPr>
        <w:tabs>
          <w:tab w:val="left" w:pos="720"/>
          <w:tab w:val="left" w:pos="2160"/>
        </w:tabs>
      </w:pPr>
      <w:r>
        <w:tab/>
      </w:r>
      <w:r w:rsidRPr="1CE5E085">
        <w:rPr>
          <w:b/>
          <w:bCs/>
        </w:rPr>
        <w:t>3</w:t>
      </w:r>
      <w:r w:rsidRPr="1CE5E085">
        <w:rPr>
          <w:b/>
          <w:bCs/>
          <w:vertAlign w:val="superscript"/>
        </w:rPr>
        <w:t>rd</w:t>
      </w:r>
      <w:r w:rsidRPr="1CE5E085">
        <w:rPr>
          <w:b/>
          <w:bCs/>
        </w:rPr>
        <w:t xml:space="preserve"> Time:</w:t>
      </w:r>
      <w:r>
        <w:t xml:space="preserve">  </w:t>
      </w:r>
      <w:r>
        <w:tab/>
        <w:t>Turned into an administrator and a parent/guardian must come pick it up</w:t>
      </w:r>
    </w:p>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Default="1CE5E085" w:rsidP="008F1550">
      <w:r>
        <w:t xml:space="preserve">The Hurricane Tardy Policy will be strictly enforced.  If you arrive late to class, you must have a tardy pass from an administrator.  You will be asked to sign the Tardy Log upon arrival.  Tardy consequences include, but are not limited to, parent notification and OCI.  Three (3) </w:t>
      </w:r>
      <w:proofErr w:type="spellStart"/>
      <w:r>
        <w:t>tardies</w:t>
      </w:r>
      <w:proofErr w:type="spellEnd"/>
      <w:r>
        <w:t xml:space="preserve"> will equal one (1) day in OCI and parent notification.</w:t>
      </w:r>
    </w:p>
    <w:p w14:paraId="424C97EA" w14:textId="77777777" w:rsidR="00290746" w:rsidRDefault="00290746" w:rsidP="008F1550"/>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C45877" w:rsidRDefault="1CE5E085" w:rsidP="00C45877">
      <w:r>
        <w:t>The SAISD and SHHS dress code will be strictly enforced.  If you are not wearing a school uniform, you will not be admitted to class and will be asked to see an administrator.  You will be counted absent if you do not return to class that day.</w:t>
      </w:r>
    </w:p>
    <w:p w14:paraId="368924A2" w14:textId="515F7C80" w:rsidR="00352244" w:rsidRDefault="00352244" w:rsidP="0054608E">
      <w:pPr>
        <w:spacing w:after="160"/>
      </w:pPr>
    </w:p>
    <w:p w14:paraId="022C3364" w14:textId="2BC408BC" w:rsidR="009A1B52" w:rsidRDefault="00FE7F84">
      <w:r>
        <w:t>Course Calendar</w:t>
      </w:r>
      <w:r w:rsidR="009A1B52">
        <w:br w:type="page"/>
      </w:r>
    </w:p>
    <w:p w14:paraId="04E36118" w14:textId="11967BEA" w:rsidR="009A1B52" w:rsidRDefault="00FE7F84">
      <w:r>
        <w:lastRenderedPageBreak/>
        <w:t>Course Calendar</w:t>
      </w:r>
    </w:p>
    <w:p w14:paraId="7F5E6A77" w14:textId="7F614BE4" w:rsidR="00FE7F84" w:rsidRDefault="00FE7F84">
      <w:r>
        <w:t xml:space="preserve"> </w:t>
      </w:r>
    </w:p>
    <w:p w14:paraId="620BF275" w14:textId="13B5FE55" w:rsidR="00FE7F84" w:rsidRDefault="00FE7F84">
      <w:r>
        <w:t>1</w:t>
      </w:r>
      <w:r w:rsidRPr="00FE7F84">
        <w:rPr>
          <w:vertAlign w:val="superscript"/>
        </w:rPr>
        <w:t>st</w:t>
      </w:r>
      <w:r>
        <w:t xml:space="preserve"> nine weeks</w:t>
      </w:r>
    </w:p>
    <w:p w14:paraId="1FC01264" w14:textId="77777777" w:rsidR="00FE7F84" w:rsidRDefault="00FE7F84"/>
    <w:p w14:paraId="4A6D9ED4" w14:textId="77777777" w:rsidR="00FE7F84" w:rsidRDefault="00FE7F84" w:rsidP="00FE7F84">
      <w:r>
        <w:t xml:space="preserve">Unit 01: Growing Pains – the Gilded Age 1877-1898 (15 days for the entire unit) </w:t>
      </w:r>
    </w:p>
    <w:p w14:paraId="6A73072D" w14:textId="77777777" w:rsidR="00FE7F84" w:rsidRDefault="00FE7F84" w:rsidP="00FE7F84">
      <w:r>
        <w:t xml:space="preserve">US.2A ,  US.2B ,  US.2C ,  US.3A ,  US.3B ,  US.3C ,  US.3D ,  US.5C ,  US.12A ,  US.13A ,  US.13B ,  US.14A ,  US.15A ,  US.15C ,  US.24B ,  US.26B ,  US.27A ,  US.27B ,  US.27C ,  US.28A ,  US.29B ,  US.29G ,  US.30A ,  US.30B ,  US.31A </w:t>
      </w:r>
    </w:p>
    <w:p w14:paraId="59E73338" w14:textId="77777777" w:rsidR="00FE7F84" w:rsidRDefault="00FE7F84" w:rsidP="00FE7F84"/>
    <w:p w14:paraId="15A4DE70" w14:textId="77777777" w:rsidR="00FE7F84" w:rsidRDefault="00FE7F84" w:rsidP="00FE7F84">
      <w:r>
        <w:t xml:space="preserve">Unit 02: Celebrate Freedom Week (5 days for the entire unit) </w:t>
      </w:r>
    </w:p>
    <w:p w14:paraId="70F62229" w14:textId="77777777" w:rsidR="00FE7F84" w:rsidRDefault="00FE7F84" w:rsidP="00FE7F84">
      <w:r>
        <w:t>US.1</w:t>
      </w:r>
      <w:proofErr w:type="gramStart"/>
      <w:r>
        <w:t>A ,</w:t>
      </w:r>
      <w:proofErr w:type="gramEnd"/>
      <w:r>
        <w:t xml:space="preserve">  US.1B ,  US.1C ,  US.22A ,  US.22B ,  US.22C ,  US.26E ,  US.29B ,  US.30A </w:t>
      </w:r>
    </w:p>
    <w:p w14:paraId="2D8976EE" w14:textId="77777777" w:rsidR="00FE7F84" w:rsidRDefault="00FE7F84" w:rsidP="00FE7F84"/>
    <w:p w14:paraId="0DA46201" w14:textId="77777777" w:rsidR="00FE7F84" w:rsidRDefault="00FE7F84" w:rsidP="00FE7F84">
      <w:r>
        <w:t xml:space="preserve">Unit 03: Reforming America – the Progressive Era 1898-1920 (10 days for the entire unit) </w:t>
      </w:r>
    </w:p>
    <w:p w14:paraId="3F24ECB7" w14:textId="76507629" w:rsidR="00FE7F84" w:rsidRDefault="00FE7F84" w:rsidP="00FE7F84">
      <w:r>
        <w:t>US.2</w:t>
      </w:r>
      <w:proofErr w:type="gramStart"/>
      <w:r>
        <w:t>B ,</w:t>
      </w:r>
      <w:proofErr w:type="gramEnd"/>
      <w:r>
        <w:t xml:space="preserve">  US.2C ,  US.5A ,  US.5B ,  US.5C ,  US.9A ,  US.14B ,  US.15B ,  US.15E ,  US.23A ,  US.23B ,  US.23C ,  US.25A ,  US.26A ,  US.26D ,  US.29B ,  US.29G ,  US.30A ,  US.30B</w:t>
      </w:r>
    </w:p>
    <w:p w14:paraId="07D1ECC6" w14:textId="77777777" w:rsidR="00FE7F84" w:rsidRDefault="00FE7F84" w:rsidP="00FE7F84"/>
    <w:p w14:paraId="1B750E5F" w14:textId="15B9816E" w:rsidR="00FE7F84" w:rsidRDefault="00FE7F84" w:rsidP="00FE7F84">
      <w:r>
        <w:t>2</w:t>
      </w:r>
      <w:r w:rsidRPr="00FE7F84">
        <w:rPr>
          <w:vertAlign w:val="superscript"/>
        </w:rPr>
        <w:t>nd</w:t>
      </w:r>
      <w:r>
        <w:t xml:space="preserve"> nine weeks</w:t>
      </w:r>
    </w:p>
    <w:p w14:paraId="60BEE08E" w14:textId="77777777" w:rsidR="00FE7F84" w:rsidRDefault="00FE7F84" w:rsidP="00FE7F84"/>
    <w:p w14:paraId="568B5F6A" w14:textId="77777777" w:rsidR="00FE7F84" w:rsidRDefault="00FE7F84" w:rsidP="00FE7F84">
      <w:r>
        <w:t xml:space="preserve">Unit 04: Emergence as a World Power – Spanish-American and First World War 1898-1920 (10 days for the entire unit) </w:t>
      </w:r>
    </w:p>
    <w:p w14:paraId="3BD83E60" w14:textId="77777777" w:rsidR="00FE7F84" w:rsidRDefault="00FE7F84" w:rsidP="00FE7F84">
      <w:r>
        <w:t xml:space="preserve">US.2B ,  US.2C ,  US.2D ,  US.4A ,  US.4B ,  US.4C ,  US.4D ,  US.4E ,  US.4F ,  US.4G ,  US.12A ,  US.12B ,  US.15C ,  US.15D ,  US.19B ,  US.19E ,  US.26F ,  US.27B ,  US.29B ,  US.29G ,  US.30A </w:t>
      </w:r>
    </w:p>
    <w:p w14:paraId="71DDACAF" w14:textId="77777777" w:rsidR="00FE7F84" w:rsidRDefault="00FE7F84" w:rsidP="00FE7F84"/>
    <w:p w14:paraId="60369E2C" w14:textId="77777777" w:rsidR="00FE7F84" w:rsidRDefault="00FE7F84" w:rsidP="00FE7F84">
      <w:r>
        <w:t xml:space="preserve">Unit 05: Boom Time – 1920s America 1920-1929 (10 days for the entire unit) </w:t>
      </w:r>
    </w:p>
    <w:p w14:paraId="2A5EEDB4" w14:textId="77777777" w:rsidR="00FE7F84" w:rsidRDefault="00FE7F84" w:rsidP="00FE7F84">
      <w:r>
        <w:t xml:space="preserve">US.2B ,  US.2C ,  US.2D ,  US.6A ,  US.6B ,  US.9A ,  US.13A ,  US.15C ,  US.16A ,  US.19C ,  US.23B ,  US.25A ,  US.25B ,  US.25C ,  US.26B ,  US.26C ,  US.27C ,  US.28A ,  US.29B ,  US.30A </w:t>
      </w:r>
    </w:p>
    <w:p w14:paraId="16D1E590" w14:textId="77777777" w:rsidR="00FE7F84" w:rsidRDefault="00FE7F84" w:rsidP="00FE7F84"/>
    <w:p w14:paraId="0D60909E" w14:textId="77777777" w:rsidR="00FE7F84" w:rsidRDefault="00FE7F84" w:rsidP="00FE7F84">
      <w:r>
        <w:t xml:space="preserve">Unit 06: Economic Bust – the Great Depression 1929-1939 (10 days for the entire unit) </w:t>
      </w:r>
    </w:p>
    <w:p w14:paraId="08A70446" w14:textId="4C98C5EE" w:rsidR="00FE7F84" w:rsidRDefault="00FE7F84" w:rsidP="00FE7F84">
      <w:r>
        <w:t>US.2</w:t>
      </w:r>
      <w:proofErr w:type="gramStart"/>
      <w:r>
        <w:t>B ,</w:t>
      </w:r>
      <w:proofErr w:type="gramEnd"/>
      <w:r>
        <w:t xml:space="preserve">  US.2D ,  US.12A ,  US.13A ,  US.14A ,  US.16B ,  US.16C ,  US.16D ,  US.16E ,  US.19A ,  US.19B ,  US.20B ,  US.25A ,  US.29B ,  US.29G ,  US.30A ,  US.30C</w:t>
      </w:r>
    </w:p>
    <w:p w14:paraId="1BEE0EB5" w14:textId="77777777" w:rsidR="00FE7F84" w:rsidRDefault="00FE7F84" w:rsidP="00FE7F84"/>
    <w:p w14:paraId="16B70807" w14:textId="791BA516" w:rsidR="00FE7F84" w:rsidRDefault="00FE7F84" w:rsidP="00FE7F84">
      <w:r>
        <w:t>3</w:t>
      </w:r>
      <w:r w:rsidRPr="00FE7F84">
        <w:rPr>
          <w:vertAlign w:val="superscript"/>
        </w:rPr>
        <w:t>rd</w:t>
      </w:r>
      <w:r>
        <w:t xml:space="preserve"> nine weeks</w:t>
      </w:r>
    </w:p>
    <w:p w14:paraId="6AB33C42" w14:textId="77777777" w:rsidR="00FE7F84" w:rsidRDefault="00FE7F84" w:rsidP="00FE7F84"/>
    <w:p w14:paraId="490FA692" w14:textId="77777777" w:rsidR="00FE7F84" w:rsidRDefault="00FE7F84" w:rsidP="00FE7F84">
      <w:r>
        <w:t xml:space="preserve">Unit 07: Total War – the Second World War 1939-1945 (10 days for the entire unit) </w:t>
      </w:r>
    </w:p>
    <w:p w14:paraId="7875FE4F" w14:textId="77777777" w:rsidR="00FE7F84" w:rsidRDefault="00FE7F84" w:rsidP="00FE7F84">
      <w:r>
        <w:t xml:space="preserve">US.2B ,  US.2C ,  US.2D ,  US.7A ,  US.7B ,  US.7C ,  US.7D ,  US.7E ,  US.7F ,  US.7G ,  US.12B ,  US.17A ,  US.19B ,  US.21B ,  US.24A ,  US.26F ,  US.29B ,  US.29E ,  US.30A ,  US.30C </w:t>
      </w:r>
    </w:p>
    <w:p w14:paraId="61AA23A5" w14:textId="77777777" w:rsidR="00FE7F84" w:rsidRDefault="00FE7F84" w:rsidP="00FE7F84"/>
    <w:p w14:paraId="57265006" w14:textId="77777777" w:rsidR="00FE7F84" w:rsidRDefault="00FE7F84" w:rsidP="00FE7F84">
      <w:r>
        <w:t xml:space="preserve">Unit 08: Differing Ideologies – The Cold War 1945-1970s (15 days for the entire unit) </w:t>
      </w:r>
    </w:p>
    <w:p w14:paraId="73D8E346" w14:textId="77777777" w:rsidR="00FE7F84" w:rsidRDefault="00FE7F84" w:rsidP="00FE7F84">
      <w:r>
        <w:t xml:space="preserve">US.2B ,  US.2C ,  US.2D ,  US.8A ,  US.8B ,  US.8C ,  US.8D ,  US.8E ,  US.8F ,  US.14A ,  US.17B ,  US.17C ,  US.19B ,  US.20A ,  US.21A ,  US.21B ,  US.23B ,  US.25A ,  US.25B ,  US.26E ,  US.26F ,  US.27A ,  US.27B ,  US.28B ,  US.29B ,  US.29G ,  US.30A ,  US.30C </w:t>
      </w:r>
    </w:p>
    <w:p w14:paraId="6293E040" w14:textId="77777777" w:rsidR="00FE7F84" w:rsidRDefault="00FE7F84" w:rsidP="00FE7F84"/>
    <w:p w14:paraId="5E0EDFC6" w14:textId="77777777" w:rsidR="00FE7F84" w:rsidRDefault="00FE7F84" w:rsidP="00FE7F84">
      <w:r>
        <w:t xml:space="preserve">Unit 09: Liberty and Justice for All – Civil Rights Movement 1945-1970s (15 days for the entire unit) </w:t>
      </w:r>
    </w:p>
    <w:p w14:paraId="34993986" w14:textId="7BAB97AD" w:rsidR="00FE7F84" w:rsidRDefault="00FE7F84" w:rsidP="00FE7F84">
      <w:r>
        <w:lastRenderedPageBreak/>
        <w:t>US.2B ,  US.2C ,  US.2D ,  US.9A ,  US.9B ,  US.9C ,  US.9D ,  US.9E ,  US.9F ,  US.9G ,  US.9H ,  US.9I ,  US.17D ,  US.21A ,  US.21B ,  US.21C ,  US.23A ,  US.23B ,  US.24A ,  US.24B ,  US.26A ,  US.26C ,  US.26D ,  US.29B ,  US.29E ,  US.29G ,  US.30A</w:t>
      </w:r>
    </w:p>
    <w:p w14:paraId="00E6C582" w14:textId="77777777" w:rsidR="00FE7F84" w:rsidRDefault="00FE7F84" w:rsidP="00FE7F84"/>
    <w:p w14:paraId="3033B0DE" w14:textId="1B03CE28" w:rsidR="00FE7F84" w:rsidRDefault="00FE7F84" w:rsidP="00FE7F84">
      <w:r>
        <w:t>4</w:t>
      </w:r>
      <w:r w:rsidRPr="00FE7F84">
        <w:rPr>
          <w:vertAlign w:val="superscript"/>
        </w:rPr>
        <w:t>th</w:t>
      </w:r>
      <w:r>
        <w:t xml:space="preserve"> nine weeks</w:t>
      </w:r>
    </w:p>
    <w:p w14:paraId="23D41A5B" w14:textId="77777777" w:rsidR="00FE7F84" w:rsidRDefault="00FE7F84" w:rsidP="00FE7F84"/>
    <w:p w14:paraId="2D0A2D1D" w14:textId="77777777" w:rsidR="00FE7F84" w:rsidRDefault="00FE7F84" w:rsidP="00FE7F84">
      <w:r>
        <w:t xml:space="preserve">Unit 09: Liberty and Justice for All – Civil Rights Movement 1945-1970s (continued) </w:t>
      </w:r>
    </w:p>
    <w:p w14:paraId="7A717D22" w14:textId="77777777" w:rsidR="00FE7F84" w:rsidRDefault="00FE7F84" w:rsidP="00FE7F84">
      <w:r>
        <w:t xml:space="preserve">US.2B ,  US.2C ,  US.2D ,  US.9A ,  US.9B ,  US.9C ,  US.9D ,  US.9E ,  US.9F ,  US.9G ,  US.9H ,  US.9I ,  US.17D ,  US.21A ,  US.21B ,  US.21C ,  US.23A ,  US.23B ,  US.24A ,  US.24B ,  US.26A ,  US.26C ,  US.26D ,  US.29B ,  US.29E ,  US.29G ,  US.30A </w:t>
      </w:r>
    </w:p>
    <w:p w14:paraId="6EDA8C1E" w14:textId="77777777" w:rsidR="00FE7F84" w:rsidRDefault="00FE7F84" w:rsidP="00FE7F84"/>
    <w:p w14:paraId="513E4406" w14:textId="77777777" w:rsidR="00FE7F84" w:rsidRDefault="00FE7F84" w:rsidP="00FE7F84">
      <w:r>
        <w:t xml:space="preserve">Unit 10: A Growing World Presence – New National Directions 1970-1990 (10 days for the entire unit) </w:t>
      </w:r>
    </w:p>
    <w:p w14:paraId="5CC46E06" w14:textId="77777777" w:rsidR="00FE7F84" w:rsidRDefault="00FE7F84" w:rsidP="00FE7F84">
      <w:r>
        <w:t>US.2</w:t>
      </w:r>
      <w:proofErr w:type="gramStart"/>
      <w:r>
        <w:t>B ,</w:t>
      </w:r>
      <w:proofErr w:type="gramEnd"/>
      <w:r>
        <w:t xml:space="preserve">  US.2C ,  US.10A ,  US.10B ,  US.10C ,  US.10D ,  US.10E ,  US.10F ,  US.11B ,  US.13A ,  US.14B ,  US.17E ,  US.19C ,  US.19D ,  US.24B ,  US.29B ,  US.30A </w:t>
      </w:r>
    </w:p>
    <w:p w14:paraId="76BDBFD5" w14:textId="77777777" w:rsidR="00FE7F84" w:rsidRDefault="00FE7F84" w:rsidP="00FE7F84"/>
    <w:p w14:paraId="68753E8B" w14:textId="77777777" w:rsidR="00FE7F84" w:rsidRDefault="00FE7F84" w:rsidP="00FE7F84">
      <w:r>
        <w:t xml:space="preserve">Unit 11: A New Century Turns – History During Our Own Lives 1990-Present (15 days for the entire unit) </w:t>
      </w:r>
    </w:p>
    <w:p w14:paraId="74ED578C" w14:textId="77777777" w:rsidR="00FE7F84" w:rsidRDefault="00FE7F84" w:rsidP="00FE7F84">
      <w:r>
        <w:t xml:space="preserve">US.2B ,  US.2C ,  US.2D ,  US.11A ,  US.11C ,  US.11D ,  US.11E ,  US.11F ,  US.12A ,  US.13B ,  US.14C ,  US.17E ,  US.18A ,  US.18B ,  US.19B ,  US.19C ,  US.19D ,  US.19E ,  US.20B ,  US.24B ,  US.25C ,  US.25D ,  US.26D ,  US.27C ,  US.28A ,  US.28C ,  US.29B ,  US.29G ,  US.30A </w:t>
      </w:r>
    </w:p>
    <w:p w14:paraId="50449C21" w14:textId="77777777" w:rsidR="00FE7F84" w:rsidRDefault="00FE7F84" w:rsidP="00FE7F84"/>
    <w:p w14:paraId="73268B02" w14:textId="77777777" w:rsidR="00FE7F84" w:rsidRDefault="00FE7F84" w:rsidP="00FE7F84">
      <w:r>
        <w:t xml:space="preserve">Unit 12: Ever-Changing America – Yesterday’s Challenges and Today’s Opportunities (5 days for the entire unit) </w:t>
      </w:r>
    </w:p>
    <w:p w14:paraId="7C0897BD" w14:textId="28AFB095" w:rsidR="00FE7F84" w:rsidRDefault="00FE7F84" w:rsidP="00FE7F84">
      <w:r>
        <w:t>US.2</w:t>
      </w:r>
      <w:proofErr w:type="gramStart"/>
      <w:r>
        <w:t>A ,</w:t>
      </w:r>
      <w:proofErr w:type="gramEnd"/>
      <w:r>
        <w:t xml:space="preserve">  US.2B ,  US.2C ,  US.2D ,  US.29B ,  US.29C</w:t>
      </w:r>
    </w:p>
    <w:p w14:paraId="63C60C82" w14:textId="77777777" w:rsidR="00FE7F84" w:rsidRDefault="00FE7F84"/>
    <w:p w14:paraId="46152255" w14:textId="77777777" w:rsidR="00FE7F84" w:rsidRDefault="00FE7F84"/>
    <w:p w14:paraId="6C2FF49A" w14:textId="77777777" w:rsidR="00FE7F84" w:rsidRDefault="00FE7F84"/>
    <w:p w14:paraId="4D470E93" w14:textId="77777777" w:rsidR="00FE7F84" w:rsidRDefault="00FE7F84"/>
    <w:p w14:paraId="24AEE5B8" w14:textId="77777777" w:rsidR="00FE7F84" w:rsidRDefault="00FE7F84"/>
    <w:p w14:paraId="22483186" w14:textId="77777777" w:rsidR="00FE7F84" w:rsidRDefault="00FE7F84"/>
    <w:p w14:paraId="47742A18" w14:textId="77777777" w:rsidR="00FE7F84" w:rsidRDefault="00FE7F84"/>
    <w:p w14:paraId="20C253E6" w14:textId="77777777" w:rsidR="00FE7F84" w:rsidRDefault="00FE7F84"/>
    <w:p w14:paraId="6553E16F" w14:textId="77777777" w:rsidR="00FE7F84" w:rsidRDefault="00FE7F84"/>
    <w:p w14:paraId="68ED1D4D" w14:textId="77777777" w:rsidR="00FE7F84" w:rsidRDefault="00FE7F84"/>
    <w:p w14:paraId="7040CF75" w14:textId="77777777" w:rsidR="00FE7F84" w:rsidRDefault="00FE7F84"/>
    <w:p w14:paraId="6FED9401" w14:textId="77777777" w:rsidR="00FE7F84" w:rsidRDefault="00FE7F84"/>
    <w:p w14:paraId="1BD9F3FD" w14:textId="77777777" w:rsidR="00FE7F84" w:rsidRDefault="00FE7F84"/>
    <w:p w14:paraId="4E0714F4" w14:textId="77777777" w:rsidR="00FE7F84" w:rsidRDefault="00FE7F84"/>
    <w:p w14:paraId="3E94ED6B" w14:textId="77777777" w:rsidR="00FE7F84" w:rsidRDefault="00FE7F84"/>
    <w:p w14:paraId="0A65C3B0" w14:textId="77777777" w:rsidR="00FE7F84" w:rsidRDefault="00FE7F84"/>
    <w:p w14:paraId="62E91C5B" w14:textId="77777777" w:rsidR="00FE7F84" w:rsidRDefault="00FE7F84"/>
    <w:p w14:paraId="4E054762" w14:textId="77777777" w:rsidR="00FE7F84" w:rsidRDefault="00FE7F84"/>
    <w:p w14:paraId="5FB7CE22" w14:textId="77777777" w:rsidR="00FE7F84" w:rsidRDefault="00FE7F84"/>
    <w:p w14:paraId="6F8BEB9A" w14:textId="77777777" w:rsidR="00FE7F84" w:rsidRDefault="00FE7F84"/>
    <w:p w14:paraId="52CC949D" w14:textId="77777777" w:rsidR="00FE7F84" w:rsidRDefault="00FE7F84"/>
    <w:p w14:paraId="4CC248C3" w14:textId="77777777" w:rsidR="00FE7F84" w:rsidRDefault="00FE7F84"/>
    <w:p w14:paraId="0910DEC7" w14:textId="77777777" w:rsidR="00FE7F84" w:rsidRDefault="00FE7F84"/>
    <w:p w14:paraId="04223713" w14:textId="77777777" w:rsidR="00FE7F84" w:rsidRDefault="00FE7F84"/>
    <w:p w14:paraId="716E9DAF" w14:textId="5D30A096" w:rsidR="009A1B52" w:rsidRDefault="009A1B52"/>
    <w:p w14:paraId="26410DE0" w14:textId="03D11CDE" w:rsidR="009A1B52" w:rsidRDefault="009A1B52"/>
    <w:p w14:paraId="78770007" w14:textId="76442BD8" w:rsidR="001B3954" w:rsidRDefault="001B3954" w:rsidP="008F1550">
      <w:pPr>
        <w:tabs>
          <w:tab w:val="left" w:pos="720"/>
          <w:tab w:val="left" w:pos="2160"/>
        </w:tabs>
      </w:pPr>
    </w:p>
    <w:p w14:paraId="0F5CB5F9" w14:textId="77777777" w:rsidR="001B3954" w:rsidRDefault="001B3954" w:rsidP="001B3954">
      <w:pPr>
        <w:pStyle w:val="Heading1"/>
        <w:jc w:val="center"/>
        <w:sectPr w:rsidR="001B3954" w:rsidSect="001B3954">
          <w:type w:val="continuous"/>
          <w:pgSz w:w="12240" w:h="15840"/>
          <w:pgMar w:top="1440" w:right="1440" w:bottom="1440" w:left="1440" w:header="720" w:footer="720" w:gutter="0"/>
          <w:cols w:space="720"/>
          <w:docGrid w:linePitch="360"/>
        </w:sectPr>
      </w:pPr>
    </w:p>
    <w:p w14:paraId="29E2A182" w14:textId="72CBCBF7" w:rsidR="00E2001A" w:rsidRDefault="1CE5E085" w:rsidP="001B3954">
      <w:pPr>
        <w:pStyle w:val="Heading1"/>
        <w:jc w:val="center"/>
      </w:pPr>
      <w:r>
        <w:t>Parent/Student Acknowledgement</w:t>
      </w:r>
    </w:p>
    <w:p w14:paraId="1DE251E1" w14:textId="77777777" w:rsidR="008F1550" w:rsidRDefault="008F1550" w:rsidP="008F1550"/>
    <w:p w14:paraId="5B1E9E78" w14:textId="77777777" w:rsidR="008F1550" w:rsidRPr="00191C55" w:rsidRDefault="1CE5E085"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1CE5E085">
        <w:rPr>
          <w:rFonts w:asciiTheme="minorHAnsi" w:eastAsiaTheme="minorEastAsia" w:hAnsiTheme="minorHAnsi"/>
          <w:b/>
          <w:bCs/>
          <w:sz w:val="28"/>
          <w:szCs w:val="28"/>
        </w:rPr>
        <w:t>Syllabus Acknowledgement</w:t>
      </w:r>
    </w:p>
    <w:p w14:paraId="40B2494B" w14:textId="77777777" w:rsidR="008F1550" w:rsidRPr="008F1550" w:rsidRDefault="1CE5E085" w:rsidP="008F1550">
      <w:pPr>
        <w:autoSpaceDE w:val="0"/>
        <w:autoSpaceDN w:val="0"/>
        <w:adjustRightInd w:val="0"/>
        <w:jc w:val="both"/>
        <w:rPr>
          <w:rFonts w:cstheme="minorHAnsi"/>
          <w:i/>
          <w:sz w:val="18"/>
          <w:szCs w:val="20"/>
        </w:rPr>
      </w:pPr>
      <w:r w:rsidRPr="1CE5E085">
        <w:rPr>
          <w:rFonts w:asciiTheme="minorHAnsi" w:eastAsiaTheme="minorEastAsia" w:hAnsiTheme="minorHAnsi"/>
          <w:i/>
          <w:iCs/>
          <w:sz w:val="18"/>
          <w:szCs w:val="18"/>
        </w:rPr>
        <w:t xml:space="preserve">This acknowledgement form and contact information sheet must be </w:t>
      </w:r>
      <w:proofErr w:type="gramStart"/>
      <w:r w:rsidRPr="1CE5E085">
        <w:rPr>
          <w:rFonts w:asciiTheme="minorHAnsi" w:eastAsiaTheme="minorEastAsia" w:hAnsiTheme="minorHAnsi"/>
          <w:i/>
          <w:iCs/>
          <w:sz w:val="18"/>
          <w:szCs w:val="18"/>
        </w:rPr>
        <w:t>completely filled</w:t>
      </w:r>
      <w:proofErr w:type="gramEnd"/>
      <w:r w:rsidRPr="1CE5E085">
        <w:rPr>
          <w:rFonts w:asciiTheme="minorHAnsi" w:eastAsiaTheme="minorEastAsia" w:hAnsiTheme="minorHAnsi"/>
          <w:i/>
          <w:iCs/>
          <w:sz w:val="18"/>
          <w:szCs w:val="18"/>
        </w:rPr>
        <w:t xml:space="preserve">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1CE5E085" w:rsidP="008F1550">
      <w:pPr>
        <w:autoSpaceDE w:val="0"/>
        <w:autoSpaceDN w:val="0"/>
        <w:adjustRightInd w:val="0"/>
        <w:jc w:val="both"/>
        <w:rPr>
          <w:rFonts w:cstheme="minorHAnsi"/>
          <w:szCs w:val="20"/>
        </w:rPr>
      </w:pPr>
      <w:r w:rsidRPr="1CE5E085">
        <w:rPr>
          <w:rFonts w:asciiTheme="minorHAnsi" w:eastAsiaTheme="minorEastAsia" w:hAnsiTheme="minorHAnsi"/>
        </w:rPr>
        <w:t>We acknowledge our responsibility to review this course syllabus.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1CE5E085" w:rsidP="008F1550">
      <w:pPr>
        <w:autoSpaceDE w:val="0"/>
        <w:autoSpaceDN w:val="0"/>
        <w:adjustRightInd w:val="0"/>
        <w:jc w:val="both"/>
        <w:rPr>
          <w:rFonts w:cstheme="minorHAnsi"/>
          <w:szCs w:val="20"/>
        </w:rPr>
      </w:pPr>
      <w:r w:rsidRPr="1CE5E085">
        <w:rPr>
          <w:rFonts w:asciiTheme="minorHAnsi" w:eastAsiaTheme="minorEastAsia" w:hAnsiTheme="minorHAnsi"/>
        </w:rPr>
        <w:t>We acknowledge that we have read, understood, and the student 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1CE5E085">
        <w:rPr>
          <w:rFonts w:asciiTheme="minorHAnsi" w:eastAsiaTheme="minorEastAsia" w:hAnsiTheme="minorHAnsi"/>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r>
      <w:r w:rsidRPr="1CE5E085">
        <w:rPr>
          <w:rFonts w:asciiTheme="minorHAnsi" w:eastAsiaTheme="minorEastAsia" w:hAnsiTheme="minorHAnsi"/>
          <w:i/>
          <w:iCs/>
        </w:rPr>
        <w:t>(</w:t>
      </w:r>
      <w:r w:rsidR="001C354E" w:rsidRPr="1CE5E085">
        <w:rPr>
          <w:rFonts w:asciiTheme="minorHAnsi" w:eastAsiaTheme="minorEastAsia" w:hAnsiTheme="minorHAnsi"/>
          <w:i/>
          <w:iCs/>
        </w:rPr>
        <w:t>Please</w:t>
      </w:r>
      <w:r w:rsidRPr="1CE5E085">
        <w:rPr>
          <w:rFonts w:asciiTheme="minorHAnsi" w:eastAsiaTheme="minorEastAsia" w:hAnsiTheme="minorHAnsi"/>
          <w:i/>
          <w:iCs/>
        </w:rPr>
        <w:t xml:space="preserve"> </w:t>
      </w:r>
      <w:r w:rsidR="001C354E" w:rsidRPr="1CE5E085">
        <w:rPr>
          <w:rFonts w:asciiTheme="minorHAnsi" w:eastAsiaTheme="minorEastAsia" w:hAnsiTheme="minorHAnsi"/>
          <w:i/>
          <w:iCs/>
        </w:rPr>
        <w:t>P</w:t>
      </w:r>
      <w:r w:rsidRPr="1CE5E085">
        <w:rPr>
          <w:rFonts w:asciiTheme="minorHAnsi" w:eastAsiaTheme="minorEastAsia" w:hAnsiTheme="minorHAnsi"/>
          <w:i/>
          <w:iCs/>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r>
      <w:r w:rsidRPr="1CE5E085">
        <w:rPr>
          <w:rFonts w:asciiTheme="minorHAnsi" w:eastAsiaTheme="minorEastAsia" w:hAnsiTheme="minorHAnsi"/>
          <w:sz w:val="20"/>
          <w:szCs w:val="20"/>
        </w:rPr>
        <w:t>Student’s Signature</w:t>
      </w:r>
      <w:r w:rsidRPr="008F1550">
        <w:rPr>
          <w:rFonts w:cstheme="minorHAnsi"/>
          <w:sz w:val="20"/>
          <w:szCs w:val="20"/>
        </w:rPr>
        <w:tab/>
      </w:r>
      <w:r w:rsidRPr="1CE5E085">
        <w:rPr>
          <w:rFonts w:asciiTheme="minorHAnsi" w:eastAsiaTheme="minorEastAsia" w:hAnsiTheme="minorHAnsi"/>
          <w:sz w:val="20"/>
          <w:szCs w:val="20"/>
        </w:rPr>
        <w:t>Date</w:t>
      </w:r>
      <w:r w:rsidRPr="008F1550">
        <w:rPr>
          <w:rFonts w:cstheme="minorHAnsi"/>
          <w:sz w:val="20"/>
          <w:szCs w:val="20"/>
        </w:rPr>
        <w:tab/>
      </w:r>
      <w:r w:rsidRPr="1CE5E085">
        <w:rPr>
          <w:rFonts w:asciiTheme="minorHAnsi" w:eastAsiaTheme="minorEastAsia" w:hAnsiTheme="minorHAnsi"/>
          <w:sz w:val="20"/>
          <w:szCs w:val="20"/>
        </w:rPr>
        <w:t>Parent/Legal Guardian Signature</w:t>
      </w:r>
      <w:r w:rsidRPr="008F1550">
        <w:rPr>
          <w:rFonts w:cstheme="minorHAnsi"/>
          <w:sz w:val="20"/>
          <w:szCs w:val="20"/>
        </w:rPr>
        <w:tab/>
      </w:r>
      <w:r w:rsidRPr="1CE5E085">
        <w:rPr>
          <w:rFonts w:asciiTheme="minorHAnsi" w:eastAsiaTheme="minorEastAsia" w:hAnsiTheme="minorHAnsi"/>
          <w:sz w:val="20"/>
          <w:szCs w:val="20"/>
        </w:rPr>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1CE5E085"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1CE5E085">
        <w:rPr>
          <w:rFonts w:asciiTheme="minorHAnsi" w:eastAsiaTheme="minorEastAsia" w:hAnsiTheme="minorHAnsi"/>
          <w:b/>
          <w:bCs/>
          <w:sz w:val="28"/>
          <w:szCs w:val="28"/>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1CE5E085">
        <w:rPr>
          <w:rFonts w:asciiTheme="minorHAnsi" w:eastAsiaTheme="minorEastAsia" w:hAnsiTheme="minorHAnsi"/>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1CE5E085">
        <w:rPr>
          <w:rFonts w:asciiTheme="minorHAnsi" w:eastAsiaTheme="minorEastAsia" w:hAnsiTheme="minorHAnsi"/>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1CE5E085">
        <w:rPr>
          <w:rFonts w:asciiTheme="minorHAnsi" w:eastAsiaTheme="minorEastAsia" w:hAnsiTheme="minorHAnsi"/>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1CE5E085">
        <w:trPr>
          <w:jc w:val="center"/>
        </w:trPr>
        <w:tc>
          <w:tcPr>
            <w:tcW w:w="1615" w:type="dxa"/>
          </w:tcPr>
          <w:p w14:paraId="3141B8E8" w14:textId="41A9BE72" w:rsidR="001B3954" w:rsidRDefault="1CE5E085" w:rsidP="001B3954">
            <w:pPr>
              <w:autoSpaceDE w:val="0"/>
              <w:autoSpaceDN w:val="0"/>
              <w:adjustRightInd w:val="0"/>
              <w:spacing w:before="240" w:line="480" w:lineRule="auto"/>
              <w:jc w:val="both"/>
              <w:rPr>
                <w:rFonts w:cstheme="minorHAnsi"/>
                <w:sz w:val="20"/>
                <w:szCs w:val="20"/>
              </w:rPr>
            </w:pPr>
            <w:r w:rsidRPr="1CE5E085">
              <w:rPr>
                <w:rFonts w:asciiTheme="minorHAnsi" w:eastAsiaTheme="minorEastAsia" w:hAnsiTheme="minorHAnsi"/>
                <w:sz w:val="20"/>
                <w:szCs w:val="20"/>
              </w:rPr>
              <w:t>Home Number:</w:t>
            </w:r>
          </w:p>
        </w:tc>
        <w:tc>
          <w:tcPr>
            <w:tcW w:w="3150" w:type="dxa"/>
          </w:tcPr>
          <w:p w14:paraId="415F5C6C" w14:textId="27FBE718" w:rsidR="001B3954" w:rsidRDefault="1CE5E085" w:rsidP="001B3954">
            <w:pPr>
              <w:autoSpaceDE w:val="0"/>
              <w:autoSpaceDN w:val="0"/>
              <w:adjustRightInd w:val="0"/>
              <w:spacing w:before="240" w:line="480" w:lineRule="auto"/>
              <w:jc w:val="both"/>
              <w:rPr>
                <w:rFonts w:cstheme="minorHAnsi"/>
                <w:sz w:val="20"/>
                <w:szCs w:val="20"/>
              </w:rPr>
            </w:pPr>
            <w:r w:rsidRPr="1CE5E085">
              <w:rPr>
                <w:rFonts w:asciiTheme="minorHAnsi" w:eastAsiaTheme="minorEastAsia" w:hAnsiTheme="minorHAnsi"/>
                <w:sz w:val="20"/>
                <w:szCs w:val="20"/>
              </w:rPr>
              <w:t>(_______) _______-__________</w:t>
            </w:r>
          </w:p>
        </w:tc>
        <w:tc>
          <w:tcPr>
            <w:tcW w:w="2340" w:type="dxa"/>
          </w:tcPr>
          <w:p w14:paraId="0269614C" w14:textId="05DD48BB" w:rsidR="001B3954" w:rsidRDefault="1CE5E085" w:rsidP="001B3954">
            <w:pPr>
              <w:autoSpaceDE w:val="0"/>
              <w:autoSpaceDN w:val="0"/>
              <w:adjustRightInd w:val="0"/>
              <w:spacing w:before="240" w:line="480" w:lineRule="auto"/>
              <w:jc w:val="both"/>
              <w:rPr>
                <w:rFonts w:cstheme="minorHAnsi"/>
                <w:sz w:val="20"/>
                <w:szCs w:val="20"/>
              </w:rPr>
            </w:pPr>
            <w:r w:rsidRPr="1CE5E085">
              <w:rPr>
                <w:rFonts w:asciiTheme="minorHAnsi" w:eastAsiaTheme="minorEastAsia" w:hAnsiTheme="minorHAnsi"/>
                <w:sz w:val="20"/>
                <w:szCs w:val="20"/>
              </w:rPr>
              <w:t>Daytime Contact Number:</w:t>
            </w:r>
          </w:p>
        </w:tc>
        <w:tc>
          <w:tcPr>
            <w:tcW w:w="2965" w:type="dxa"/>
          </w:tcPr>
          <w:p w14:paraId="1FC64DB8" w14:textId="153BEC94" w:rsidR="001B3954" w:rsidRDefault="1CE5E085" w:rsidP="001B3954">
            <w:pPr>
              <w:autoSpaceDE w:val="0"/>
              <w:autoSpaceDN w:val="0"/>
              <w:adjustRightInd w:val="0"/>
              <w:spacing w:before="240" w:line="480" w:lineRule="auto"/>
              <w:jc w:val="both"/>
              <w:rPr>
                <w:rFonts w:cstheme="minorHAnsi"/>
                <w:sz w:val="20"/>
                <w:szCs w:val="20"/>
              </w:rPr>
            </w:pPr>
            <w:r w:rsidRPr="1CE5E085">
              <w:rPr>
                <w:rFonts w:asciiTheme="minorHAnsi" w:eastAsiaTheme="minorEastAsia" w:hAnsiTheme="minorHAnsi"/>
                <w:sz w:val="20"/>
                <w:szCs w:val="20"/>
              </w:rPr>
              <w:t>(_______) _______-__________</w:t>
            </w:r>
          </w:p>
        </w:tc>
      </w:tr>
      <w:tr w:rsidR="001B3954" w14:paraId="1A1A8BFF" w14:textId="77777777" w:rsidTr="1CE5E085">
        <w:trPr>
          <w:jc w:val="center"/>
        </w:trPr>
        <w:tc>
          <w:tcPr>
            <w:tcW w:w="1615" w:type="dxa"/>
          </w:tcPr>
          <w:p w14:paraId="0137B047" w14:textId="07798118" w:rsidR="001B3954" w:rsidRDefault="1CE5E085" w:rsidP="001B3954">
            <w:pPr>
              <w:autoSpaceDE w:val="0"/>
              <w:autoSpaceDN w:val="0"/>
              <w:adjustRightInd w:val="0"/>
              <w:spacing w:before="240" w:line="480" w:lineRule="auto"/>
              <w:jc w:val="both"/>
              <w:rPr>
                <w:rFonts w:cstheme="minorHAnsi"/>
                <w:sz w:val="20"/>
                <w:szCs w:val="20"/>
              </w:rPr>
            </w:pPr>
            <w:r w:rsidRPr="1CE5E085">
              <w:rPr>
                <w:rFonts w:asciiTheme="minorHAnsi" w:eastAsiaTheme="minorEastAsia" w:hAnsiTheme="minorHAnsi"/>
                <w:sz w:val="20"/>
                <w:szCs w:val="20"/>
              </w:rPr>
              <w:t>Cell Number:</w:t>
            </w:r>
          </w:p>
        </w:tc>
        <w:tc>
          <w:tcPr>
            <w:tcW w:w="3150" w:type="dxa"/>
          </w:tcPr>
          <w:p w14:paraId="50723283" w14:textId="5B5A25D2" w:rsidR="001B3954" w:rsidRPr="001B3954" w:rsidRDefault="1CE5E085" w:rsidP="001B3954">
            <w:pPr>
              <w:autoSpaceDE w:val="0"/>
              <w:autoSpaceDN w:val="0"/>
              <w:adjustRightInd w:val="0"/>
              <w:spacing w:before="240" w:line="480" w:lineRule="auto"/>
              <w:jc w:val="both"/>
              <w:rPr>
                <w:rFonts w:cstheme="minorHAnsi"/>
                <w:sz w:val="20"/>
                <w:szCs w:val="20"/>
              </w:rPr>
            </w:pPr>
            <w:r w:rsidRPr="1CE5E085">
              <w:rPr>
                <w:rFonts w:asciiTheme="minorHAnsi" w:eastAsiaTheme="minorEastAsia" w:hAnsiTheme="minorHAnsi"/>
                <w:sz w:val="20"/>
                <w:szCs w:val="20"/>
              </w:rPr>
              <w:t>(_______) _______-__________</w:t>
            </w:r>
          </w:p>
        </w:tc>
        <w:tc>
          <w:tcPr>
            <w:tcW w:w="2340" w:type="dxa"/>
          </w:tcPr>
          <w:p w14:paraId="4808B790" w14:textId="2C69DAA8" w:rsidR="001B3954" w:rsidRDefault="1CE5E085" w:rsidP="001B3954">
            <w:pPr>
              <w:autoSpaceDE w:val="0"/>
              <w:autoSpaceDN w:val="0"/>
              <w:adjustRightInd w:val="0"/>
              <w:spacing w:before="240" w:line="480" w:lineRule="auto"/>
              <w:jc w:val="both"/>
              <w:rPr>
                <w:rFonts w:cstheme="minorHAnsi"/>
                <w:sz w:val="20"/>
                <w:szCs w:val="20"/>
              </w:rPr>
            </w:pPr>
            <w:r w:rsidRPr="1CE5E085">
              <w:rPr>
                <w:rFonts w:asciiTheme="minorHAnsi" w:eastAsiaTheme="minorEastAsia" w:hAnsiTheme="minorHAnsi"/>
                <w:sz w:val="20"/>
                <w:szCs w:val="20"/>
              </w:rPr>
              <w:t>Other Contact Number:</w:t>
            </w:r>
          </w:p>
        </w:tc>
        <w:tc>
          <w:tcPr>
            <w:tcW w:w="2965" w:type="dxa"/>
          </w:tcPr>
          <w:p w14:paraId="1176EACE" w14:textId="73F6320D" w:rsidR="001B3954" w:rsidRPr="001B3954" w:rsidRDefault="1CE5E085" w:rsidP="001B3954">
            <w:pPr>
              <w:autoSpaceDE w:val="0"/>
              <w:autoSpaceDN w:val="0"/>
              <w:adjustRightInd w:val="0"/>
              <w:spacing w:before="240" w:line="480" w:lineRule="auto"/>
              <w:jc w:val="both"/>
              <w:rPr>
                <w:rFonts w:cstheme="minorHAnsi"/>
                <w:sz w:val="20"/>
                <w:szCs w:val="20"/>
              </w:rPr>
            </w:pPr>
            <w:r w:rsidRPr="1CE5E085">
              <w:rPr>
                <w:rFonts w:asciiTheme="minorHAnsi" w:eastAsiaTheme="minorEastAsia" w:hAnsiTheme="minorHAnsi"/>
                <w:sz w:val="20"/>
                <w:szCs w:val="20"/>
              </w:rPr>
              <w:t>(_______)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1CE5E085" w:rsidP="001B3954">
      <w:pPr>
        <w:tabs>
          <w:tab w:val="right" w:leader="underscore" w:pos="10800"/>
        </w:tabs>
        <w:autoSpaceDE w:val="0"/>
        <w:autoSpaceDN w:val="0"/>
        <w:adjustRightInd w:val="0"/>
        <w:spacing w:line="360" w:lineRule="auto"/>
        <w:jc w:val="both"/>
        <w:rPr>
          <w:rFonts w:cstheme="minorHAnsi"/>
          <w:szCs w:val="20"/>
        </w:rPr>
      </w:pPr>
      <w:r w:rsidRPr="1CE5E085">
        <w:rPr>
          <w:rFonts w:asciiTheme="minorHAnsi" w:eastAsiaTheme="minorEastAsia" w:hAnsiTheme="minorHAnsi"/>
        </w:rPr>
        <w:t>Notes/Comments for the Teacher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Pr="008F1550" w:rsidRDefault="008F1550" w:rsidP="001B3954"/>
    <w:sectPr w:rsidR="008F1550" w:rsidRPr="008F1550" w:rsidSect="001B3954">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64AE" w14:textId="77777777" w:rsidR="00311571" w:rsidRDefault="00311571" w:rsidP="007F3A69">
      <w:r>
        <w:separator/>
      </w:r>
    </w:p>
  </w:endnote>
  <w:endnote w:type="continuationSeparator" w:id="0">
    <w:p w14:paraId="6FFFB972" w14:textId="77777777" w:rsidR="00311571" w:rsidRDefault="00311571"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126391"/>
      <w:docPartObj>
        <w:docPartGallery w:val="Page Numbers (Bottom of Page)"/>
        <w:docPartUnique/>
      </w:docPartObj>
    </w:sdtPr>
    <w:sdtEndPr/>
    <w:sdtContent>
      <w:p w14:paraId="6D65DE7A" w14:textId="55E15E7F" w:rsidR="0054608E" w:rsidRDefault="0054608E">
        <w:pPr>
          <w:pStyle w:val="Footer"/>
          <w:jc w:val="right"/>
        </w:pPr>
        <w:r>
          <w:t xml:space="preserve">Page | </w:t>
        </w:r>
        <w:r>
          <w:fldChar w:fldCharType="begin"/>
        </w:r>
        <w:r>
          <w:instrText xml:space="preserve"> PAGE   \* MERGEFORMAT </w:instrText>
        </w:r>
        <w:r>
          <w:fldChar w:fldCharType="separate"/>
        </w:r>
        <w:r w:rsidR="00A23024">
          <w:rPr>
            <w:noProof/>
          </w:rPr>
          <w:t>6</w:t>
        </w:r>
        <w:r>
          <w:rPr>
            <w:noProof/>
          </w:rPr>
          <w:fldChar w:fldCharType="end"/>
        </w:r>
        <w:r>
          <w:t xml:space="preserve"> </w:t>
        </w:r>
      </w:p>
    </w:sdtContent>
  </w:sdt>
  <w:p w14:paraId="73F9AC2F" w14:textId="2E938BC5" w:rsidR="0054608E" w:rsidRDefault="0054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1E62" w14:textId="77777777" w:rsidR="00311571" w:rsidRDefault="00311571" w:rsidP="007F3A69">
      <w:r>
        <w:separator/>
      </w:r>
    </w:p>
  </w:footnote>
  <w:footnote w:type="continuationSeparator" w:id="0">
    <w:p w14:paraId="1DABC70D" w14:textId="77777777" w:rsidR="00311571" w:rsidRDefault="00311571" w:rsidP="007F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28B4" w14:textId="77777777" w:rsidR="0054608E" w:rsidRDefault="0054608E" w:rsidP="007F3A69">
    <w:pPr>
      <w:pStyle w:val="Header"/>
    </w:pPr>
  </w:p>
  <w:p w14:paraId="1279FFC1" w14:textId="77777777" w:rsidR="0054608E" w:rsidRDefault="0054608E" w:rsidP="007F3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54608E" w14:paraId="2BDE3E6D" w14:textId="77777777" w:rsidTr="1CE5E085">
      <w:trPr>
        <w:trHeight w:val="1199"/>
      </w:trPr>
      <w:tc>
        <w:tcPr>
          <w:tcW w:w="1490" w:type="dxa"/>
          <w:vAlign w:val="center"/>
        </w:tcPr>
        <w:p w14:paraId="12688515" w14:textId="77777777" w:rsidR="0054608E" w:rsidRDefault="0054608E" w:rsidP="001C354E">
          <w:pPr>
            <w:pStyle w:val="Header"/>
          </w:pPr>
          <w:r>
            <w:rPr>
              <w:noProof/>
            </w:rPr>
            <w:drawing>
              <wp:inline distT="0" distB="0" distL="0" distR="0" wp14:anchorId="080D93B9" wp14:editId="0BE8D58F">
                <wp:extent cx="67348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54608E" w:rsidRPr="00E079E5" w:rsidRDefault="0054608E" w:rsidP="001C354E">
          <w:pPr>
            <w:pStyle w:val="Heading1"/>
            <w:spacing w:before="0" w:after="0"/>
            <w:jc w:val="center"/>
            <w:outlineLvl w:val="0"/>
            <w:rPr>
              <w:b/>
            </w:rPr>
          </w:pPr>
          <w:r w:rsidRPr="1CE5E085">
            <w:rPr>
              <w:b/>
              <w:bCs/>
            </w:rPr>
            <w:t>Sam Houston High School</w:t>
          </w:r>
        </w:p>
        <w:p w14:paraId="22DCE466" w14:textId="77777777" w:rsidR="0054608E" w:rsidRPr="007F3A69" w:rsidRDefault="0054608E" w:rsidP="001C354E">
          <w:pPr>
            <w:pStyle w:val="Header"/>
            <w:jc w:val="center"/>
            <w:rPr>
              <w:rFonts w:ascii="Garamond" w:hAnsi="Garamond"/>
              <w:sz w:val="28"/>
            </w:rPr>
          </w:pPr>
          <w:r w:rsidRPr="1CE5E085">
            <w:rPr>
              <w:rFonts w:ascii="Garamond" w:eastAsia="Garamond" w:hAnsi="Garamond" w:cs="Garamond"/>
              <w:sz w:val="28"/>
              <w:szCs w:val="28"/>
            </w:rPr>
            <w:t>4635 E. Houston Street, San Antonio, Texas 78220</w:t>
          </w:r>
        </w:p>
        <w:p w14:paraId="0F32D33B" w14:textId="77777777" w:rsidR="0054608E" w:rsidRPr="007F3A69" w:rsidRDefault="0054608E" w:rsidP="001C354E">
          <w:pPr>
            <w:pStyle w:val="Header"/>
            <w:jc w:val="center"/>
            <w:rPr>
              <w:rFonts w:ascii="Garamond" w:hAnsi="Garamond"/>
            </w:rPr>
          </w:pPr>
          <w:r w:rsidRPr="1CE5E085">
            <w:rPr>
              <w:rFonts w:ascii="Garamond" w:eastAsia="Garamond" w:hAnsi="Garamond" w:cs="Garamond"/>
              <w:sz w:val="28"/>
              <w:szCs w:val="28"/>
            </w:rPr>
            <w:t>Main Office</w:t>
          </w:r>
          <w:proofErr w:type="gramStart"/>
          <w:r w:rsidRPr="1CE5E085">
            <w:rPr>
              <w:rFonts w:ascii="Garamond" w:eastAsia="Garamond" w:hAnsi="Garamond" w:cs="Garamond"/>
              <w:sz w:val="28"/>
              <w:szCs w:val="28"/>
            </w:rPr>
            <w:t>:  (</w:t>
          </w:r>
          <w:proofErr w:type="gramEnd"/>
          <w:r w:rsidRPr="1CE5E085">
            <w:rPr>
              <w:rFonts w:ascii="Garamond" w:eastAsia="Garamond" w:hAnsi="Garamond" w:cs="Garamond"/>
              <w:sz w:val="28"/>
              <w:szCs w:val="28"/>
            </w:rPr>
            <w:t>210) 978-7900</w:t>
          </w:r>
        </w:p>
      </w:tc>
    </w:tr>
  </w:tbl>
  <w:p w14:paraId="1F4DF6C4" w14:textId="77777777" w:rsidR="0054608E" w:rsidRDefault="0054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54"/>
    <w:rsid w:val="00033C9E"/>
    <w:rsid w:val="000B1E59"/>
    <w:rsid w:val="00124A9F"/>
    <w:rsid w:val="00131515"/>
    <w:rsid w:val="001B3954"/>
    <w:rsid w:val="001C354E"/>
    <w:rsid w:val="00200006"/>
    <w:rsid w:val="00250991"/>
    <w:rsid w:val="00290739"/>
    <w:rsid w:val="00290746"/>
    <w:rsid w:val="002A1448"/>
    <w:rsid w:val="00303C9D"/>
    <w:rsid w:val="00311571"/>
    <w:rsid w:val="00321D0E"/>
    <w:rsid w:val="00352244"/>
    <w:rsid w:val="003D0A33"/>
    <w:rsid w:val="004309EA"/>
    <w:rsid w:val="00457F31"/>
    <w:rsid w:val="0050607B"/>
    <w:rsid w:val="0053329D"/>
    <w:rsid w:val="0054608E"/>
    <w:rsid w:val="0055135D"/>
    <w:rsid w:val="00553AA2"/>
    <w:rsid w:val="005C2291"/>
    <w:rsid w:val="005C4A88"/>
    <w:rsid w:val="005D4309"/>
    <w:rsid w:val="005E4646"/>
    <w:rsid w:val="0060103B"/>
    <w:rsid w:val="006D4720"/>
    <w:rsid w:val="00727AA4"/>
    <w:rsid w:val="007E3F37"/>
    <w:rsid w:val="007F3A69"/>
    <w:rsid w:val="00823195"/>
    <w:rsid w:val="00827934"/>
    <w:rsid w:val="0082796B"/>
    <w:rsid w:val="0083255E"/>
    <w:rsid w:val="00894BF8"/>
    <w:rsid w:val="008A5295"/>
    <w:rsid w:val="008B0524"/>
    <w:rsid w:val="008C1B4B"/>
    <w:rsid w:val="008E476C"/>
    <w:rsid w:val="008E4930"/>
    <w:rsid w:val="008F1550"/>
    <w:rsid w:val="009A1B52"/>
    <w:rsid w:val="009E7D0F"/>
    <w:rsid w:val="00A23024"/>
    <w:rsid w:val="00A233BA"/>
    <w:rsid w:val="00A51EFC"/>
    <w:rsid w:val="00AC2538"/>
    <w:rsid w:val="00AD0C40"/>
    <w:rsid w:val="00AD6434"/>
    <w:rsid w:val="00AE0C43"/>
    <w:rsid w:val="00AE1087"/>
    <w:rsid w:val="00AF1F87"/>
    <w:rsid w:val="00B36E3A"/>
    <w:rsid w:val="00B442A2"/>
    <w:rsid w:val="00B71D31"/>
    <w:rsid w:val="00BC17DF"/>
    <w:rsid w:val="00BE15BB"/>
    <w:rsid w:val="00BE3572"/>
    <w:rsid w:val="00C45877"/>
    <w:rsid w:val="00C76283"/>
    <w:rsid w:val="00CB4E63"/>
    <w:rsid w:val="00CB79C7"/>
    <w:rsid w:val="00D07B54"/>
    <w:rsid w:val="00D26EB2"/>
    <w:rsid w:val="00D34493"/>
    <w:rsid w:val="00D425B5"/>
    <w:rsid w:val="00D83B64"/>
    <w:rsid w:val="00DA7226"/>
    <w:rsid w:val="00DC25D8"/>
    <w:rsid w:val="00DC7389"/>
    <w:rsid w:val="00DE039B"/>
    <w:rsid w:val="00E06363"/>
    <w:rsid w:val="00E079E5"/>
    <w:rsid w:val="00E2001A"/>
    <w:rsid w:val="00E43750"/>
    <w:rsid w:val="00E6488B"/>
    <w:rsid w:val="00E96D31"/>
    <w:rsid w:val="00F2447D"/>
    <w:rsid w:val="00F60A0C"/>
    <w:rsid w:val="00F6525B"/>
    <w:rsid w:val="00FA6E30"/>
    <w:rsid w:val="00FE7F84"/>
    <w:rsid w:val="1CE5E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jefferson1@saisd.net" TargetMode="Externa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EB9-41C8-9975-D7C594C0403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B9-41C8-9975-D7C594C040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extLst>
            <c:ext xmlns:c16="http://schemas.microsoft.com/office/drawing/2014/chart" uri="{C3380CC4-5D6E-409C-BE32-E72D297353CC}">
              <c16:uniqueId val="{00000004-5EB9-41C8-9975-D7C594C0403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4E23F6EFD0947983E88CE4231D164" ma:contentTypeVersion="6" ma:contentTypeDescription="Create a new document." ma:contentTypeScope="" ma:versionID="c277a6a0331ef0bea408fb4a735189b8">
  <xsd:schema xmlns:xsd="http://www.w3.org/2001/XMLSchema" xmlns:xs="http://www.w3.org/2001/XMLSchema" xmlns:p="http://schemas.microsoft.com/office/2006/metadata/properties" xmlns:ns2="7e4849b9-f0e8-48a7-b644-52660c6f0642" xmlns:ns3="aff91554-82d7-43e6-9d60-f08324b438ae" targetNamespace="http://schemas.microsoft.com/office/2006/metadata/properties" ma:root="true" ma:fieldsID="62e0e7a4afd2d54c0f9efa670438e229" ns2:_="" ns3:_="">
    <xsd:import namespace="7e4849b9-f0e8-48a7-b644-52660c6f0642"/>
    <xsd:import namespace="aff91554-82d7-43e6-9d60-f08324b438a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849b9-f0e8-48a7-b644-52660c6f06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f91554-82d7-43e6-9d60-f08324b438a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7E1B9A1-9F15-4CAA-8B89-ABBBE7767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DF3A2-EF03-4B50-8DDA-2FBE0E6A3EDE}">
  <ds:schemaRefs>
    <ds:schemaRef ds:uri="http://schemas.microsoft.com/sharepoint/v3/contenttype/forms"/>
  </ds:schemaRefs>
</ds:datastoreItem>
</file>

<file path=customXml/itemProps3.xml><?xml version="1.0" encoding="utf-8"?>
<ds:datastoreItem xmlns:ds="http://schemas.openxmlformats.org/officeDocument/2006/customXml" ds:itemID="{05E8433C-BCDF-4185-82DB-F991C6CCC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849b9-f0e8-48a7-b644-52660c6f0642"/>
    <ds:schemaRef ds:uri="aff91554-82d7-43e6-9d60-f08324b43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2B27C-827A-4F40-9F95-A35D0F72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EUBANK, SETH</cp:lastModifiedBy>
  <cp:revision>3</cp:revision>
  <dcterms:created xsi:type="dcterms:W3CDTF">2018-07-17T03:35:00Z</dcterms:created>
  <dcterms:modified xsi:type="dcterms:W3CDTF">2018-08-06T19:30:00Z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0x0101005774E23F6EFD0947983E88CE4231D164</vt:lpwstr>
  </property>
</Properties>
</file>